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7F" w:rsidRDefault="00057F7F" w:rsidP="00057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21" w:firstLine="708"/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>Утверждено</w:t>
      </w:r>
    </w:p>
    <w:p w:rsidR="00057F7F" w:rsidRDefault="00057F7F" w:rsidP="00057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21" w:firstLine="708"/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 xml:space="preserve">решением  Думы </w:t>
      </w:r>
      <w:proofErr w:type="gramStart"/>
      <w:r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>Верхнекамского</w:t>
      </w:r>
      <w:proofErr w:type="gramEnd"/>
      <w:r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 xml:space="preserve"> </w:t>
      </w:r>
    </w:p>
    <w:p w:rsidR="00057F7F" w:rsidRDefault="00057F7F" w:rsidP="00057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21" w:firstLine="708"/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>муниципального округа</w:t>
      </w:r>
    </w:p>
    <w:p w:rsidR="00057F7F" w:rsidRDefault="00057F7F" w:rsidP="00057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21" w:firstLine="708"/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>от  19.10.2021        №  2/24</w:t>
      </w:r>
    </w:p>
    <w:p w:rsidR="00057F7F" w:rsidRDefault="00057F7F" w:rsidP="00057F7F">
      <w:pPr>
        <w:widowControl w:val="0"/>
        <w:shd w:val="clear" w:color="auto" w:fill="FFFFFF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pacing w:val="-10"/>
          <w:sz w:val="26"/>
          <w:szCs w:val="26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bCs/>
          <w:spacing w:val="-10"/>
          <w:sz w:val="26"/>
          <w:szCs w:val="26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>с изменениями от 07.12.2021 №5/90</w:t>
      </w:r>
    </w:p>
    <w:p w:rsidR="00057F7F" w:rsidRDefault="00057F7F" w:rsidP="00057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spacing w:val="-10"/>
          <w:sz w:val="26"/>
          <w:szCs w:val="26"/>
          <w:lang w:eastAsia="ru-RU"/>
        </w:rPr>
      </w:pPr>
    </w:p>
    <w:p w:rsidR="00057F7F" w:rsidRDefault="00057F7F" w:rsidP="00057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                                             ПОЛОЖЕНИЕ</w:t>
      </w:r>
    </w:p>
    <w:p w:rsidR="00057F7F" w:rsidRDefault="00057F7F" w:rsidP="00057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о Контрольно-счетной комиссии </w:t>
      </w:r>
      <w:proofErr w:type="gramStart"/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Верхнекамского</w:t>
      </w:r>
      <w:proofErr w:type="gramEnd"/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       </w:t>
      </w:r>
    </w:p>
    <w:p w:rsidR="00057F7F" w:rsidRDefault="00057F7F" w:rsidP="00057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    муниципального округа Кировской области</w:t>
      </w:r>
    </w:p>
    <w:p w:rsidR="00057F7F" w:rsidRDefault="00057F7F" w:rsidP="00057F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>Статья 1. Статус Контрольно-счетной комиссии Верхнекамского муниципального округа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1. Контрольно-счетная комиссия Верхнекамского муниципального округа Кировской области (далее – Контрольно-счетная комиссия Верхнекамского муниципального округа) является постоянно действующим органом внешнего муниципального финансового контроля, образуется Думой Верхнекамского муниципального округа Кировской области (далее – Дума Верхнекамского муниципального округа) и ему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подотчетен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Контрольно-счетная комиссия Верхнекамского муниципального округа обладает организационной и функциональной независимостью и осуществляет свою деятельность самостоятельно.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3. Деятельность Контрольно-счетной комиссии Верхнекамского муниципального округа не может быть приостановлена, в том числе в связи досрочным прекращением полномочий Думы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4. Контрольно-счетная комиссия Верхнекамского муниципального округа  является органом местного самоуправления, имеет гербовую печать и бланки со своим наименованием и с изображением герба муниципального образования.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Контрольно-счетная комиссия Верхнекамского муниципального округа обладает правами юридического лица. Является муниципальным казенным учреждением.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6. Контрольно-счетная комиссия Верхнекамского муниципального округа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7. Контрольно-счетная комиссия Верхнекамского муниципального округа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8. Место нахождения Контрольно-счетной комиссии Верхнекамского муниципального округа – 612820, Кировская область, Верхнекамский район, город Кирс, ул. Кирова, д. 16.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9. Полное наименование – Контрольно-счетная комиссия Верхнекамского муниципального округа Кировской области,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сокращенное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– Контрольно–счетная комиссия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2. Правовые основы деятельности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Контрольно-счетная комиссия Верхнекамского муниципального округа  осуществляет свою деятельность на основе 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Конституции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Российской Федерации, законодательства Российской Федерации, законов и иных нормативных правовых актов субъекта Российской Федерации, Устава Верхнекамского муниципального округа, настоящего Положения и иных муниципальных правовых актов.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3. Принципы деятельности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Деятельность Контрольно-счетной комиссии Верхнекамского муниципального округа основывается на принципах законности, объективности, эффективности, независимости, открытости и гласности.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4. Состав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1. Контрольно-счетная комиссия Верхнекамского муниципального округа образуется в составе председателя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аппарата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Контрольно-счетной комиссии Верхнекамского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Контрольно-счетной комиссии Верхнекамского муниципального округа замещает муниципальную должность.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3. Срок полномочий председателя Контрольно-счетной комиссии Верхнекамского муниципального округа составляет 5 лет.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4. В состав аппарата Контрольно-счетной комиссии Верхнекамского муниципального округа входят инспекторы и иные штатные работники. На председателя и инспекторов Контрольно-счетной комиссии Верхнекамского муниципального округа возлагаются обязанности по организации и непосредственному проведению внешнего муниципального финансового контроля.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5. Права, обязанности и ответственность работников Контрольно-счетной комиссии Верхнекамского муниципального округа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6. Штатная численность Контрольно-счетной комиссии Верхнекамского муниципального округа определяется правовым актом Думы Верхнекамского муниципального округа по представлению председателя Контрольно-счетной комиссии Верхнекамского муниципального округа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и штатное расписание Контрольно-счетной комиссии Верхнекамского муниципального округа утверждаются председателем Контрольно-счетной комиссии Верхнекамского муниципального округа, исходя из возложенных на Контрольно-счетную комиссию Верхнекамского муниципального округа полномочий.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5. Порядок назначения на должность и освобождения от должности председателя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 Председатель Контрольно-счетной комиссии Верхнекамского муниципального округа назначается на должность Думой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Предложения о кандидатурах на должность председателя Контрольно-счетной комиссии Верхнекамского муниципального округа вносятся в Думу Верхнекамского муниципального округа: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1) председателем Думы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2) депутатами Думы Верхнекамского муниципального округа - не менее одной трети от установленного числа депутатов Думы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3) главой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3. Кандидатуры на должность председателя Контрольно-счетной комиссии Верхнекамского муниципального округа представляются в Думу Верхнекамского муниципального округа субъектами, перечисленными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hyperlink r:id="rId6" w:anchor="P91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части 2</w:t>
        </w:r>
      </w:hyperlink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 настоящей статьи,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два месяца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до истечения полномочий действующего председателя Контрольно-счетной комиссии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Порядок рассмотрения кандидатур на должности председателя Контрольно-счетной комиссии Верхнекамского муниципального округа устанавливается нормативным правовым актом или регламентом Думы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6. Требования к кандидатурам на должность председателя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 На должность председателя Контрольно-счетной комиссии Верхнекамского муниципального округа назначаются граждане Российской Федерации, соответствующие следующим квалификационным требованиям: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1) наличие высшего образования;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Верхнекамского муниципального округа и иных муниципальных правовых актов применительно к исполнению должностных обязанностей, а также общих требований к стандартам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муниципальных образований, утвержденных Счетной палатой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Гражданин Российской Федерации не может быть назначен на должность председателя Контрольно-счетной комиссии Верхнекамского муниципального округа в случае: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1) наличия у него неснятой или непогашенной судимости;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2) признания его недееспособным или ограниченно дееспособным решением суда, вступившим в законную силу;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5) наличия оснований, предусмотренных пунктом 3 настоящей статьи.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3. Председатель Контрольно-счетной комиссии Верхнекамского муниципального округа 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Верхнекамского муниципального округа, председателем Думы Верхнекамского муниципального округа,  руководителями судебных и правоохранительных органов, расположенных на территории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4. Председатель Контрольно-счетной комиссии Верхнекамского муниципального округа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Контрольно-счетной комиссии Верхнекамского муниципального округа,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  <w:proofErr w:type="gramEnd"/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>Статья 7. Гарантии статуса должностных лиц Контрольно-счетной комиссии Верхнекамского муниципального округа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1. Председатель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инспекторы Контрольно-счетной комиссии Верхнекамского муниципального округа являются должностными лицами Контрольно-счетной комиссии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Воздействие в какой-либо форме на должностных лиц Контрольно-счетной комиссии Верхнекамского муниципального округа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комиссии Верхнекамского муниципального округа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(или) законодательством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субъекта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3. Должностные лица Контрольно-счетной комиссии Верхнекамского муниципального округа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4. Должностные лица Контрольно-счетной комиссии Верхнекамского муниципального округа обладают гарантиями профессиональной независимости.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5. Председатель Контрольно-счетной комиссии Верхнекамского муниципального округа досрочно освобождается от должности на основании решения Думы Верхнекамского муниципального округа по следующим основаниям: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1) вступления в законную силу обвинительного приговора суда в отношении них;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2) признания их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недееспособными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или ограниченно дееспособными вступившим в законную силу решением суда;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3) прекращения гражданства Российской Федерации или наличия гражданства (подданства) иностранного государства либо вида на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4) подачи письменного заявления об отставке;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5) нарушения требований законодательства Российской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Федерации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Думы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6) достижения установленного нормативным правовым актом Думы Верхнекамского муниципального округа в соответствии с федеральным законом предельного возраста пребывания в должности;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7) выявления обстоятельств, предусмотренных </w:t>
      </w:r>
      <w:hyperlink r:id="rId7" w:anchor="P124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частями 2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hyperlink r:id="rId8" w:anchor="P132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3 статьи 6</w:t>
        </w:r>
      </w:hyperlink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 настоящего Положения;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8)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8. Полномочия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 Контрольно-счетной комиссии Верхнекамского муниципального округа осуществляет следующие полномочия: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дств в сл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учаях, предусмотренных законодательством Российской Федерации;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2) экспертиза проектов бюджета Верхнекамского муниципального округа, проверка и анализ обоснованности его показателей;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3) внешняя проверка годового отчета об исполнении бюджета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5) оценка эффективности формирования муниципальной собственности, управления   и   распоряжения   такой   собственностью и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соблюдением установленного порядка формирования такой собственности,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6) оценка эффективности предоставления налоговых и иных льгот и преимуществ, бюджетных кредитов за счет средств бюджета Верхнекамского муниципального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7) экспертиза проектов муниципальных правовых актов в части, касающейся расходных обязательств Верхнекамского муниципального округа, экспертиза проектов муниципальных правовых актов, приводящих к изменению доходов бюджета Верхнекамского муниципального округа, а также муниципальных программ Верхнекамского муниципального округа (проектов муниципальных программ);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8) анализ и мониторинг бюджетного процесса в Верхнекамском муниципальном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9) проведение оперативного анализа   исполнения   и  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контроля   за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организацией исполнения бюджета Верхнекамского муниципального округа в текущем финансовом году, ежеквартальное представление информации о ходе исполнения бюджета Верхнекамского муниципального округа, о результатах проведенных контрольных и экспертно-аналитических мероприятий в Думу Верхнекамского муниципального округа и главе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10) осуществление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состоянием муниципального внутреннего и внешнего долга;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11) оценка реализуемости, рисков и результатов достижения целей социально-экономического развития Верхнекамского муниципального округа, предусмотренных документами стратегического планирования Верхнекамского муниципального округа, в пределах компетенции Контрольно-счетной комиссии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12) участие в пределах полномочий в мероприятиях, направленных на противодействие коррупции;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Думы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Внешний государственный и муниципальный финансовый контроль осуществляется Контрольно-счетной комиссии Верхнекамского муниципального округа: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Верхнекамского муниципального округа, а также иных организаций, если они используют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имущество, находящееся в муниципальной собственности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>Статья 9. Формы осуществления Контрольно-счетной комиссией Верхнекамского муниципального округа внешнего муниципального финансового контроля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 Внешний муниципальный финансовый контроль осуществляется Контрольно-счетной комиссией Верхнекамского муниципального округа в форме контрольных или экспертно-аналитических мероприятий.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При проведении контрольного мероприятия Контрольно-счетной комиссией Верхнекамского муниципального округа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комиссией Верхнекамского муниципального округа составляется отчет.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3. При проведении экспертно-аналитического мероприятия Контрольно-счетной комиссией Верхнекамского муниципального округа составляются отчет или заключение.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>Статья 10. Стандарты внешнего муниципального финансового контроля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 Контрольно-счетная комиссия Верхнекамского муниципального округа при осуществлении внешнего муниципального финансового контроля руководствуется </w:t>
      </w:r>
      <w:hyperlink r:id="rId9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Конституцией</w:t>
        </w:r>
      </w:hyperlink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 Российской Федерации, законодательством Российской Федерации, законодательством субъекта Российской Федерации, нормативными правовыми актами Верхнекамского муниципального округа, а также стандартами внешнего муниципального финансового контроля.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комиссией Верхнекамского муниципального округа в соответствии с общими требованиями, утвержденными Счетной палатой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4. Стандарты внешнего муниципального финансового контроля, утверждаемые Контрольно-счетной комиссией Верхнекамского муниципального округа, не могут противоречить законодательству Российской Федерации и законодательству субъекта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11. Планирование деятельности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 Контрольно-счетная комиссия Верхнекамского муниципального округа осуществляет свою деятельность на основе планов, которые разрабатываются и утверждаются им самостоятельно.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Планирование деятельности Контрольно-счетной комиссии Верхнекамского муниципального округа осуществляется с учетом результатов контрольных и экспертно-аналитических мероприятий, а также на основании поручений Думы Верхнекамского муниципального округа, предложений главы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План работы Контрольно-счетной комиссии Верхнекамского муниципального округа на предстоящий год утверждается председателем Контрольно-счетной комиссии Верхнекамского муниципального округа в срок до 30 декабря.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Поручения, принятые решением Думы Верхнекамского муниципального округа, предложения главы Верхнекамского муниципального округа, направленные в Контрольно-счетную комиссию Верхнекамского муниципального округа до 15 декабря года, предшествующего планируемому, подлежат обязательному включению в план работы Контрольно-счетной комиссии Верхнекамского муниципального округа на предстоящий год.</w:t>
      </w:r>
      <w:proofErr w:type="gramEnd"/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4. Поручения Думы Верхнекамского муниципального округа, предложения главы Верхнекамского муниципального округа по внесению изменений в план работы Контрольно-счетной комиссии Верхнекамского муниципального округа, поступившие для включения в план работы Контрольно-счетной комиссии Верхнекамского муниципального округа в течение года, рассматриваются председателем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комиссии Верхнекамского муниципального округа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12. Регламент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 Регламент Контрольно-счетной комиссии Верхнекамского муниципального округа определяет: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- содержание направлений деятельности Контрольно-счетной комиссии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- вопросы подготовки и проведения контрольных и экспертно-аналитических мероприятий;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- порядок ведения делопроизводства;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-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- процедуру опубликования в средствах массовой информации или размещения в сети Интернет информации о деятельности Контрольно-счетной комиссии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- иные вопросы внутренней деятельности Контрольно-счетной комиссии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Регламент Контрольно-счетной комиссии Верхнекамского муниципального округа утверждается Председателем Контрольно-счетной комиссии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13. Обязательность исполнения требований должностных лиц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Требования и запросы должностных лиц Контрольно-счетной комиссии Верхнекамского муниципального округа, связанные с осуществлением ими своих должностных полномочий, установленных законодательством Российской Федерации, субъекта Российской Федерации, нормативными правовыми актами Верхнекамского муниципального округа,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Неисполнение законных требований и запросов должностных лиц Контрольно-счетной комиссии Верхнекамского муниципального округа,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субъекта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>Статья 14. Полномочия председателя по организации деятельности Контрольно-счетного органа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    Председатель Контрольно-счетной комиссии Верхнекамского муниципального округа: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1) осуществляет общее руководство деятельностью Контрольно-счетной комиссии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2) утверждает Регламент Контрольно-счетной комиссии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3) утверждает планы работы Контрольно-счетной комиссии Верхнекамского муниципального округа и изменения к ним;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4) утверждает годовой отчет о деятельности Контрольно-счетной комиссии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5) утверждает стандарты внешнего муниципального финансового контроля;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6) утверждает результаты контрольных и экспертно-аналитических мероприятий Контрольно-счетной комиссии Верхнекамского муниципального округа; подписывает представления и предписания Контрольно-счетной комиссии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7) представляет Думе Верхнекамского муниципального округа и главе Верхнекамского муниципального округа ежегодный отчет о деятельности Контрольно-счетной комиссии Верхнекамского муниципального округа,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информацию о результатах проведенных контрольных и экспертно-аналитических мероприятий;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8) представляет Контрольно-счетную комиссию Верхнекамского муниципального округа в государственных органах   Российской    Федерации, государственных    органах    субъектов Российской Федерации   и   органах   местного   самоуправления;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9) утверждает   структуру и штатное расписание Контрольно-счетной комиссии Верхнекамского муниципального округа, положения о структурных подразделениях и должностные инструкции работников Контрольно-счетной комиссии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10) осуществляет полномочия нанимателя работников аппарата Контрольно-счетной комиссии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11) утверждает правовые акты о реализации гарантий, установленных для должностных лиц Контрольно-счетной комиссии Верхнекамского муниципального округа;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12) издает правовые акты (приказы, распоряжения) по вопросам организации деятельности Контрольно-счетной комиссии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15. Права, обязанности и ответственность должностных лиц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 Должностные лица Контрольно-счетной комиссии Верхнекамского муниципального округа при осуществлении возложенных на них должностных полномочий имеют право: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контрольных мероприятий, а также необходимых копий документов, заверенных в установленном порядке;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8) знакомиться с технической документацией к электронным базам данных;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субъекта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Должностные лица Контрольно-счетной комиссии Верхнекамского муниципального округа в случае опечатывания касс, кассовых и служебных помещений, складов и архивов, изъятия документов и материалов в случае, предусмотренном </w:t>
      </w:r>
      <w:hyperlink r:id="rId10" w:anchor="P282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пунктом 2 части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настоящей статьи, должны незамедлительно (в течение 24 часов) уведомить об этом председателя Контрольно-счетной комиссии Верхнекамского муниципального округа в порядке, установленном законом субъекта Российской Федерации.</w:t>
      </w:r>
      <w:proofErr w:type="gramEnd"/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3. Должностные лица Контрольно-счетной комиссии Верхнекамского муниципального округа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4. Должностные лица Контрольно-счетной комиссии Верхнекамского муниципального округа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Контрольно-счетного органа.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Должностные лица Контрольно-счетной комиссии Верхнекамского муниципального округа    обязаны соблюдать ограничения, запреты, исполнять обязанности, которые установлены Федеральным законом от 25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6. Должностные лица Контрольно-счетной комиссии Верхнекамского муниципального округа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7. Председатель Контрольно-счетной комиссии Верхнекамского муниципального округа или уполномоченные им работники Контрольно-счетной комиссии Верхнекамского муниципального округа вправе участвовать в заседаниях представительного органа Верхнекамского муниципального округа, его комитетов, комиссий и рабочих групп, заседаниях администрации Верхнекамского муниципального округа, координационных и совещательных органов при главе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16. Представление информации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Органы, организации и их должностные лица, указанные в части 1 статьи 15 Федерального закона от 07 февраля 2011 г. N 6-ФЗ «Об общих принципах организации и деятельности контрольно-счетных органов субъектов Российской Федерации и муниципальных образований», в отношении которых Контрольно-счетная комиссия Верхнекамского муниципального округа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, представляют по запросам Контрольно-счетной комиссии Верхнекамского муниципального округа информацию, документы и материалы, необходимые для проведения контрольных и экспертно-аналитических мероприятий, в сроки, указанные в запросе или установленные законами субъектов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Порядок направления Контрольно-счетной комиссией Верхнекамского муниципального округа запросов, указанных в части 1 настоящей статьи, определяется муниципальными правовыми актами и Регламентом Контрольно-счетной комиссии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3. При осуществлении Контрольно-счетной комиссией Верхнекамского муниципального округа мероприятий внешнего муниципального финансового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контроля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проверяемые органы и организации должны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обеспечить должностным лицам Контрольно-счетной комиссии Верхнекамского муниципального округа возможность ознакомления с управленческой и иной отчетностью и документацией, документами, связанными с формированием и исполнением бюджета Верхнекамского муниципального округа,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Контрольно-счетной комиссией Верхнекамского муниципального округа её полномочий.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Руководители проверяемых органов и организаций обязаны создавать необходимые условия для работы должностных лиц Контрольно-счетной комиссии Верхнекамского муниципального округа, обеспечивать соответствующих должностных лиц Контрольно-счетной комиссии Верхнекамского муниципального округа,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4. Администрация Верхнекамского муниципального округа направляет в Контрольно-счетную комиссию Верхнекамского муниципального округа бюджетную отчетность, финансовую отчетность, утвержденную сводную бюджетную роспись бюджета Верхнекамского муниципального округа в порядке и сроки, установленные муниципальными правовыми актами.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Непредставление или несвоевременное представление Контрольно-счетной комиссии Верхнекамского муниципального округа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6. При осуществлении внешнего муниципального финансового контроля Контрольно-счетной комиссии Верхнекамского муниципального округа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17. Представления и предписания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Контрольно-счетная комиссия Верхнекамского муниципального округа по результатам проведения контрольных мероприятий вправе вносить в органы местного самоуправления и муниципальные органы, проверяемые органы и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, а также мер по пресечению, устранению и предупреждению нарушений.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Представление Контрольно-счетной комиссии Верхнекамского муниципального округа подписывается председателем Контрольно-счетной комиссии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Контрольно-счетную комиссию Верхнекамского муниципального округа о принятых по результатам выполнения представления решениях и мерах.</w:t>
      </w:r>
      <w:proofErr w:type="gramEnd"/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4. Срок выполнения представления может быть продлен по решению Контрольно-счетной комиссии Верхнекамского муниципального округа, но не более одного раза.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В случае выявления нарушений, требующих безотлагательных мер по их пресечению и предупреждению, невыполнения представлений Контрольно-счетной комиссии Верхнекамского муниципального округа, а также в случае воспрепятствования проведению должностными лицами Контрольно-счетной комиссии Верхнекамского муниципального округа контрольных мероприятий Контрольно-счетная комиссия Верхнекамского муниципального округа направляет в органы местного самоуправления и муниципальные органы, проверяемые организации и их должностным лицам предписание.</w:t>
      </w:r>
      <w:proofErr w:type="gramEnd"/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6. Предписание Контрольно-счетной комиссии Верхнекамского муниципального округа должно содержать указание на конкретные допущенные нарушения и конкретные основания вынесения предписания.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7. Предписание Контрольно-счетной комиссии Верхнекамского муниципального округа подписывается председателем Контрольно-счетной комиссии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8. Предписание Контрольно-счетной комиссии Верхнекамского муниципального округа должно быть исполнено в установленные в нем сроки.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9. Срок выполнения предписания может быть продлен по решению Контрольно-счетной комиссии Верхнекамского муниципального округа, но не более одного раза.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10. Невыполнение представления или предписания Контрольно-счетной комиссии Верхнекамского муниципального округа влечет за собой ответственность, установленную законодательством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11. В случае если при проведении контрольных мероприятий выявлены факты незаконного использования средств бюджета Верхнекамского муниципального округа, в которых усматриваются признаки преступления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или коррупционного правонарушения, Контрольно-счетная комиссия Верхнекамского муниципального округа незамедлительно передает материалы контрольных мероприятий в правоохранительные органы.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>Статья 18. Гарантии прав проверяемых органов и организаций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 Акты, составленные Контрольно-счетной комиссией Верхнекамского муниципального округа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субъекта Российской Федерации, прилагаются к актам и в дальнейшем являются их неотъемлемой частью.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Проверяемые органы и организации и их должностные лица вправе обратиться с жалобой на действия (бездействие) Контрольно-счетной комиссии Верхнекамского муниципального округа в представительный орган.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19. Взаимодействие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Контрольно-счетная комиссия Верхнекамского муниципального округа при осуществлении своей деятельности вправе взаимодействовать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Контрольно-счетная комиссия Верхнекамского муниципального округа вправе заключать с ними соглашения о сотрудничестве и взаимодействии.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Контрольно-счетная комиссия Верхнекамского муниципального округа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3. Контрольно-счетная комиссия Верхнекамского муниципального округа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4. В целях координации своей деятельности Контрольно-счетная комиссия Верхнекамского муниципального округа и иные государственные и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5. Контрольно-счетная комиссия Верхнекамского муниципального округа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6. Контрольно-счетная комиссия Верхнекамского муниципального округа вправе обратиться в Счетную палату Российской Федерации за заключением о соответствии его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20. Обеспечение доступа к информации о деятельности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1. Контрольно-счетная комиссия Верхнекамского муниципального округа в целях обеспечения доступа к информации о своей деятельности размещает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своем официальном сайте </w:t>
      </w: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в информационно-телекоммуникационной сети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Интернет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и опубликовывают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2. Контрольно-счетная комиссия Верхнекамского муниципального округа ежегодно представляет отчет о своей деятельности Думе Верхнекамского муниципального округа. Указанный отчет размещается в сети Интернет только после его рассмотрения Думой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3. Порядок опубликования в средствах массовой информации и размещения в сети Интернет информации о деятельности Контрольно-счетной комиссии Верхнекамского муниципального округа осуществляется в соответствии с Регламентом Контрольно-счетной комиссии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21. Финансовое обеспечение деятельности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1. Финансовое обеспечение деятельности Контрольно-счетной комиссии Верхнекамского муниципального округа осуществляется за счет средств бюджета Верхнекамского муниципального округа. Финансовое обеспечение деятельности Контрольно-счетной комиссии Верхнекамского муниципального округа предусматривается в объеме, позволяющем обеспечить осуществление возложенных на него полномочий.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lastRenderedPageBreak/>
        <w:t>2. Средства на содержание Контрольно-счетной комиссии Верхнекамского муниципального округа предусматриваются в бюджете Верхнекамского муниципального округа отдельной строкой в соответствии с классификацией расходов бюджета Российской Федерации.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 использованием Контрольно-счетной комиссией Верхнекамского муниципального округа бюджетных средств и муниципального имущества осуществляется на основании правовых актов Думы Верхнекамского муниципального округа.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 xml:space="preserve">Статья 22. Материальное, социальное обеспечение и гарантии работников Контрольно-счетной комиссии Верхнекамского муниципального округа 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Должностным лицам Контрольно-счетной комиссии Верхнекамского муниципального округа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Кировской области (в том числе по медицинскому и санаторно-курортному обеспечению, бытовому, транспортному и иным видам обслуживания).</w:t>
      </w:r>
      <w:proofErr w:type="gramEnd"/>
    </w:p>
    <w:p w:rsidR="00057F7F" w:rsidRDefault="00057F7F" w:rsidP="00057F7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 xml:space="preserve">Меры по материальному и социальному обеспечению председателя, инспекторов и иных работников аппарата Контрольно-счетной комиссии Верхнекамского муниципального округа устанавливаются законами и иными  нормативными правовыми актами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 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и другими федеральными законами.</w:t>
      </w:r>
      <w:proofErr w:type="gramEnd"/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  <w:t>Статья 23. Заключительное положение</w:t>
      </w: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4092A"/>
          <w:sz w:val="28"/>
          <w:szCs w:val="28"/>
          <w:lang w:eastAsia="ru-RU"/>
        </w:rPr>
      </w:pPr>
    </w:p>
    <w:p w:rsidR="00057F7F" w:rsidRDefault="00057F7F" w:rsidP="0005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t>Изменения в настоящее Положение вносятся правовым актом Думы Верхнекамского муниципального округа и вступают в силу в установленном порядке.</w:t>
      </w:r>
    </w:p>
    <w:p w:rsidR="00057F7F" w:rsidRDefault="00057F7F" w:rsidP="00057F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4092A"/>
          <w:sz w:val="28"/>
          <w:szCs w:val="28"/>
          <w:lang w:eastAsia="ru-RU"/>
        </w:rPr>
        <w:br/>
      </w:r>
    </w:p>
    <w:p w:rsidR="00057F7F" w:rsidRDefault="00057F7F" w:rsidP="00057F7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1AB" w:rsidRDefault="00A411AB"/>
    <w:sectPr w:rsidR="00A4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7F"/>
    <w:rsid w:val="00057F7F"/>
    <w:rsid w:val="00A411AB"/>
    <w:rsid w:val="00AA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F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B6497B1C2B83DCBDC20B090B7F45E61181CFA60F65912721A989C7D48EBA39BEDBFCF24E9CDB918AFB3E7ID7FI" TargetMode="External"/><Relationship Id="rId10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6497B1C2B83DCBDC20B090B7F45E61181CFA60F65912721A989C7D48EBA39BEDBFCF24E9CDB918AFB3E7ID7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6954</Words>
  <Characters>39643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2022-03-02T12:46:00Z</dcterms:created>
  <dcterms:modified xsi:type="dcterms:W3CDTF">2022-03-03T05:02:00Z</dcterms:modified>
</cp:coreProperties>
</file>