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EB" w:rsidRPr="00F66864" w:rsidRDefault="00F66864" w:rsidP="00F66864">
      <w:pPr>
        <w:ind w:firstLine="113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pacing w:val="-4"/>
          <w:sz w:val="32"/>
        </w:rPr>
        <w:t>Д</w:t>
      </w:r>
      <w:bookmarkStart w:id="0" w:name="_GoBack"/>
      <w:bookmarkEnd w:id="0"/>
      <w:r>
        <w:rPr>
          <w:rFonts w:ascii="Times New Roman" w:hAnsi="Times New Roman" w:cs="Times New Roman"/>
          <w:spacing w:val="-4"/>
          <w:sz w:val="32"/>
        </w:rPr>
        <w:t>оводим</w:t>
      </w:r>
      <w:r w:rsidRPr="00F66864">
        <w:rPr>
          <w:rFonts w:ascii="Times New Roman" w:hAnsi="Times New Roman" w:cs="Times New Roman"/>
          <w:spacing w:val="-4"/>
          <w:sz w:val="32"/>
        </w:rPr>
        <w:t xml:space="preserve"> до вашего сведения, что на Интернет-сайте Управления Федерального казначейства по Кировской области в разделе «Иная деятельность», подразделе «Контроль и аудит», подразделе «Внутренний контроль и внутренний аудит» размещены обучающие материалы для Главных администраторов бюджетных средств по выбору формы, планированию и осуществлению внутреннего финансового аудита (5 видеороликов): «ВФА обзор», «Оценка бюджетных рисков», «Организация ВФА», «Программа аудиторского мероприятия», «Планирование ВФА».</w:t>
      </w:r>
    </w:p>
    <w:sectPr w:rsidR="002174EB" w:rsidRPr="00F6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4E"/>
    <w:rsid w:val="0011074E"/>
    <w:rsid w:val="002174EB"/>
    <w:rsid w:val="00F6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неуонеор</dc:creator>
  <cp:keywords/>
  <dc:description/>
  <cp:lastModifiedBy>неуонеор</cp:lastModifiedBy>
  <cp:revision>2</cp:revision>
  <dcterms:created xsi:type="dcterms:W3CDTF">2024-08-26T05:50:00Z</dcterms:created>
  <dcterms:modified xsi:type="dcterms:W3CDTF">2024-08-26T05:51:00Z</dcterms:modified>
</cp:coreProperties>
</file>