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Памятка для налогоплательщика по заполнению заявления о распоряжении путем зачета в счет исполнения предстоящей обязанности по уплате конкретного налога</w:t>
      </w:r>
    </w:p>
    <w:p>
      <w:pPr>
        <w:pStyle w:val="Style3"/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spacing w:before="0" w:after="173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(Версия 1.01)</w:t>
      </w:r>
    </w:p>
    <w:p>
      <w:pPr>
        <w:pStyle w:val="Style5"/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spacing w:before="0"/>
        <w:ind w:left="20" w:right="20" w:firstLine="86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Любой налогоплательщик, у которого есть положительное сальдо ЕНС может зачислить денежные средства в нужный бюджет. Для этого необходимо направить в налоговой орган по месту учета заявление о распоряжении суммой денежных средств путем зачета в счет исполнения предстоящей обязанности по уплате конкретного налога (сбора, страхового взноса).</w:t>
      </w:r>
    </w:p>
    <w:p>
      <w:pPr>
        <w:pStyle w:val="Style5"/>
        <w:framePr w:w="9931" w:h="13538" w:hRule="exact" w:wrap="around" w:vAnchor="page" w:hAnchor="page" w:x="990" w:y="1852"/>
        <w:tabs>
          <w:tab w:leader="none" w:pos="5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86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Форма заявления утверждена Приказом ФНС России от 30.11.2022 №</w:t>
        <w:tab/>
        <w:t>ЕД-7-8/1133@ и размещена на официальном сайте ФНС России</w:t>
      </w:r>
    </w:p>
    <w:p>
      <w:pPr>
        <w:pStyle w:val="Style5"/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(КНД 1150057).</w:t>
      </w:r>
    </w:p>
    <w:p>
      <w:pPr>
        <w:pStyle w:val="Style5"/>
        <w:framePr w:w="9931" w:h="13538" w:hRule="exact" w:wrap="around" w:vAnchor="page" w:hAnchor="page" w:x="990" w:y="1852"/>
        <w:tabs>
          <w:tab w:leader="none" w:pos="7376" w:val="right"/>
          <w:tab w:leader="none" w:pos="7559" w:val="left"/>
          <w:tab w:leader="none" w:pos="9935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86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Указанное заявление направляется в электронной форме с усиленной квалифицированной</w:t>
        <w:tab/>
        <w:t>электронной подписью через</w:t>
        <w:tab/>
        <w:t>личный</w:t>
        <w:tab/>
        <w:t>кабинет</w:t>
      </w:r>
    </w:p>
    <w:p>
      <w:pPr>
        <w:pStyle w:val="Style5"/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spacing w:before="0" w:after="0"/>
        <w:ind w:left="20" w:right="2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налогоплательщика или по ТКС с использованием возможностей ЕКР-систем (Контур, 1С и т.д.).</w:t>
      </w:r>
    </w:p>
    <w:p>
      <w:pPr>
        <w:pStyle w:val="Style5"/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spacing w:before="0"/>
        <w:ind w:left="20" w:right="20" w:firstLine="86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Для успешной обработки заявления необходимо чтобы были заполнены следующие реквизиты: КБК (общий без указания признака налог, штраф), ОКТМО (восемь знаков), срок уплаты налога (срок в соответствии с НК РФ, который еще не наступил).</w:t>
      </w:r>
    </w:p>
    <w:p>
      <w:pPr>
        <w:pStyle w:val="Style5"/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86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Что будет с зачтенной суммой:</w:t>
      </w:r>
    </w:p>
    <w:p>
      <w:pPr>
        <w:pStyle w:val="Style5"/>
        <w:numPr>
          <w:ilvl w:val="0"/>
          <w:numId w:val="1"/>
        </w:numPr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20" w:right="2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 xml:space="preserve"> В случае наступления срока уплаты, указанного в заявлении денежные средства будут учтены в счет уплаты конкретного налога;</w:t>
      </w:r>
    </w:p>
    <w:p>
      <w:pPr>
        <w:pStyle w:val="Style5"/>
        <w:numPr>
          <w:ilvl w:val="0"/>
          <w:numId w:val="1"/>
        </w:numPr>
        <w:framePr w:w="9931" w:h="13538" w:hRule="exact" w:wrap="around" w:vAnchor="page" w:hAnchor="page" w:x="990" w:y="1852"/>
        <w:tabs>
          <w:tab w:leader="none" w:pos="7376" w:val="right"/>
          <w:tab w:leader="none" w:pos="7565" w:val="left"/>
          <w:tab w:leader="none" w:pos="9935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86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 xml:space="preserve"> В случае</w:t>
        <w:tab/>
        <w:t>возникновения отрицательного</w:t>
        <w:tab/>
        <w:t>сальдо</w:t>
        <w:tab/>
        <w:t>ЕНС у</w:t>
      </w:r>
    </w:p>
    <w:p>
      <w:pPr>
        <w:pStyle w:val="Style5"/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spacing w:before="0" w:after="0"/>
        <w:ind w:left="1220" w:right="2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налогоплательщика (до наступления срока уплаты по заявлению) денежные средства будут зачтены в образовавшуюся задолженность;</w:t>
      </w:r>
    </w:p>
    <w:p>
      <w:pPr>
        <w:pStyle w:val="Style5"/>
        <w:numPr>
          <w:ilvl w:val="0"/>
          <w:numId w:val="1"/>
        </w:numPr>
        <w:framePr w:w="9931" w:h="13538" w:hRule="exact" w:wrap="around" w:vAnchor="page" w:hAnchor="page" w:x="990" w:y="18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20" w:right="2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 xml:space="preserve"> В случае подаче заявления об отмене зачета денежные средства будут зачислены на ЕНС в качестве единого налогового платежа.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435" w:y="112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2pt;height:388pt;">
            <v:imagedata r:id="rId5" r:href="rId6"/>
          </v:shape>
        </w:pict>
      </w:r>
    </w:p>
    <w:p>
      <w:pPr>
        <w:pStyle w:val="Style7"/>
        <w:framePr w:w="11050" w:h="1920" w:hRule="exact" w:wrap="around" w:vAnchor="page" w:hAnchor="page" w:x="430" w:y="8900"/>
        <w:widowControl w:val="0"/>
        <w:keepNext w:val="0"/>
        <w:keepLines w:val="0"/>
        <w:shd w:val="clear" w:color="auto" w:fill="auto"/>
        <w:bidi w:val="0"/>
        <w:spacing w:before="0" w:after="131" w:line="210" w:lineRule="exact"/>
        <w:ind w:left="20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Пример заполнения заявления</w:t>
      </w:r>
      <w:bookmarkEnd w:id="0"/>
    </w:p>
    <w:p>
      <w:pPr>
        <w:pStyle w:val="Style9"/>
        <w:framePr w:w="11050" w:h="1920" w:hRule="exact" w:wrap="around" w:vAnchor="page" w:hAnchor="page" w:x="430" w:y="8900"/>
        <w:widowControl w:val="0"/>
        <w:keepNext w:val="0"/>
        <w:keepLines w:val="0"/>
        <w:shd w:val="clear" w:color="auto" w:fill="auto"/>
        <w:bidi w:val="0"/>
        <w:spacing w:before="0" w:after="0"/>
        <w:ind w:left="480" w:right="660"/>
      </w:pPr>
      <w:bookmarkStart w:id="1" w:name="bookmark1"/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При зачете в счет предстоящей обязанности по транспортному, земельному налогам и налогу на имущество в поле «код бюджетной классификации» необходимо указывать соответствующие КБК:</w:t>
      </w:r>
      <w:bookmarkEnd w:id="1"/>
    </w:p>
    <w:tbl>
      <w:tblPr>
        <w:tblOverlap w:val="never"/>
        <w:tblLayout w:type="fixed"/>
        <w:jc w:val="left"/>
      </w:tblPr>
      <w:tblGrid>
        <w:gridCol w:w="2866"/>
        <w:gridCol w:w="4963"/>
        <w:gridCol w:w="1565"/>
      </w:tblGrid>
      <w:tr>
        <w:trPr>
          <w:trHeight w:val="1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94" w:h="5246" w:wrap="around" w:vAnchor="page" w:hAnchor="page" w:x="1164" w:y="109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94" w:h="5246" w:wrap="around" w:vAnchor="page" w:hAnchor="page" w:x="1164" w:y="109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Категория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КБК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Наименование налога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394" w:h="5246" w:wrap="around" w:vAnchor="page" w:hAnchor="page" w:x="1164" w:y="10921"/>
            </w:pPr>
          </w:p>
        </w:tc>
      </w:tr>
      <w:tr>
        <w:trPr>
          <w:trHeight w:val="14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94" w:h="5246" w:wrap="around" w:vAnchor="page" w:hAnchor="page" w:x="1164" w:y="109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94" w:h="5246" w:wrap="around" w:vAnchor="page" w:hAnchor="page" w:x="1164" w:y="109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394" w:h="5246" w:wrap="around" w:vAnchor="page" w:hAnchor="page" w:x="1164" w:y="10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18210604011020000110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11"/>
              </w:rPr>
              <w:t>Транспортный налог с организаций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18210604012020000110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11"/>
              </w:rPr>
              <w:t>Транспортный налог с физических лиц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</w:t>
            </w: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18210601010030000110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18210601020040000110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</w:t>
            </w: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18210601020110000110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</w:t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18210601020120000110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18210601030050000110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394" w:h="5246" w:wrap="around" w:vAnchor="page" w:hAnchor="page" w:x="1164" w:y="109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866"/>
        <w:gridCol w:w="4963"/>
        <w:gridCol w:w="1565"/>
      </w:tblGrid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18210601030100000110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18210601030130000110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18210601020140000110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18210602010020000110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18210602020020000110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18210904010020000110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0" w:right="0" w:firstLine="0"/>
            </w:pPr>
            <w:r>
              <w:rPr>
                <w:rStyle w:val="CharStyle11"/>
              </w:rPr>
              <w:t>Налог на имущество предприятий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9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18210606031030000110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20" w:right="0" w:firstLine="0"/>
            </w:pPr>
            <w:r>
              <w:rPr>
                <w:rStyle w:val="CharStyle11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18210606032040000110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20" w:right="0" w:firstLine="0"/>
            </w:pPr>
            <w:r>
              <w:rPr>
                <w:rStyle w:val="CharStyle11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18210606032110000110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20" w:right="0" w:firstLine="0"/>
            </w:pPr>
            <w:r>
              <w:rPr>
                <w:rStyle w:val="CharStyle11"/>
              </w:rPr>
              <w:t>Земельный налог с организаций, обладающих земельным участком, расположенным в границах городских округов с внутригородским делением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18210606032120000110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20" w:right="0" w:firstLine="0"/>
            </w:pPr>
            <w:r>
              <w:rPr>
                <w:rStyle w:val="CharStyle11"/>
              </w:rPr>
              <w:t>Земельный налог с организаций, обладающих земельным участком, расположенным в границах внутригородских районов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18210606032140000110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20" w:right="0" w:firstLine="0"/>
            </w:pPr>
            <w:r>
              <w:rPr>
                <w:rStyle w:val="CharStyle11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18210606033050000110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20" w:right="0" w:firstLine="0"/>
            </w:pPr>
            <w:r>
              <w:rPr>
                <w:rStyle w:val="CharStyle11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18210606033100000110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120" w:right="0" w:firstLine="0"/>
            </w:pPr>
            <w:r>
              <w:rPr>
                <w:rStyle w:val="CharStyle11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18210606033130000110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18210606041030000110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ФЛ, ИП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18210606042040000110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6" w:lineRule="exact"/>
              <w:ind w:left="0" w:right="0" w:firstLine="0"/>
            </w:pPr>
            <w:r>
              <w:rPr>
                <w:rStyle w:val="CharStyle11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ФЛ, ИП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18210606042110000110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6" w:lineRule="exact"/>
              <w:ind w:left="0" w:right="0" w:firstLine="0"/>
            </w:pPr>
            <w:r>
              <w:rPr>
                <w:rStyle w:val="CharStyle11"/>
              </w:rPr>
              <w:t>Земельный налог с физических лиц, обладающих земельным участком, расположенным в границах городских округов с внутригородским делением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ФЛ, ИП</w:t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18210606042120000110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6" w:lineRule="exact"/>
              <w:ind w:left="0" w:right="0" w:firstLine="0"/>
            </w:pPr>
            <w:r>
              <w:rPr>
                <w:rStyle w:val="CharStyle11"/>
              </w:rPr>
              <w:t>Земельный налог с физических лиц, обладающих земельным участком, расположенным в границах внутригородских районов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ФЛ, ИП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18210606042140000110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6" w:lineRule="exact"/>
              <w:ind w:left="0" w:right="0" w:firstLine="0"/>
            </w:pPr>
            <w:r>
              <w:rPr>
                <w:rStyle w:val="CharStyle11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ФЛ, ИП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18210606043050000110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6" w:lineRule="exact"/>
              <w:ind w:left="0" w:right="0" w:firstLine="0"/>
            </w:pPr>
            <w:r>
              <w:rPr>
                <w:rStyle w:val="CharStyle11"/>
              </w:rPr>
              <w:t>Земельный налог с физических лиц, обладающих земельным участком, расположенным в границах межселенных территорий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ФЛ, ИП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18210606043100000110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11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ФЛ, ИП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18210606043130000110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11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394" w:h="14981" w:wrap="around" w:vAnchor="page" w:hAnchor="page" w:x="1270" w:y="92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ФЛ, ИП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="9926" w:h="675" w:hRule="exact" w:wrap="around" w:vAnchor="page" w:hAnchor="page" w:x="1004" w:y="929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0"/>
      </w:pPr>
      <w:bookmarkStart w:id="2" w:name="bookmark2"/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При подаче заявлений в счет предстоящей обязанности по налогу на прибыль (региональной) могут быть указаны следующие КБК:</w:t>
      </w:r>
      <w:bookmarkEnd w:id="2"/>
    </w:p>
    <w:tbl>
      <w:tblPr>
        <w:tblOverlap w:val="never"/>
        <w:tblLayout w:type="fixed"/>
        <w:jc w:val="left"/>
      </w:tblPr>
      <w:tblGrid>
        <w:gridCol w:w="2866"/>
        <w:gridCol w:w="4963"/>
        <w:gridCol w:w="1565"/>
      </w:tblGrid>
      <w:tr>
        <w:trPr>
          <w:trHeight w:val="12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94" w:h="4958" w:wrap="around" w:vAnchor="page" w:hAnchor="page" w:x="1268" w:y="17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94" w:h="4958" w:wrap="around" w:vAnchor="page" w:hAnchor="page" w:x="1268" w:y="17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Категория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КБК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Наименование налога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394" w:h="4958" w:wrap="around" w:vAnchor="page" w:hAnchor="page" w:x="1268" w:y="1726"/>
            </w:pPr>
          </w:p>
        </w:tc>
      </w:tr>
      <w:tr>
        <w:trPr>
          <w:trHeight w:val="11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94" w:h="4958" w:wrap="around" w:vAnchor="page" w:hAnchor="page" w:x="1268" w:y="17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94" w:h="4958" w:wrap="around" w:vAnchor="page" w:hAnchor="page" w:x="1268" w:y="172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394" w:h="4958" w:wrap="around" w:vAnchor="page" w:hAnchor="page" w:x="1268" w:y="17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18210101012020000110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ЮЛ, ИП</w:t>
            </w:r>
          </w:p>
        </w:tc>
      </w:tr>
      <w:tr>
        <w:trPr>
          <w:trHeight w:val="77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18210101014020000110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  <w:tr>
        <w:trPr>
          <w:trHeight w:val="277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18210101112010000110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11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Федерации, зачисляемый в бюджеты субъектов Российской Федерации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394" w:h="4958" w:wrap="around" w:vAnchor="page" w:hAnchor="page" w:x="1268" w:y="172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1"/>
              </w:rPr>
              <w:t>ЮЛ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1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1"/>
    </w:rPr>
  </w:style>
  <w:style w:type="character" w:customStyle="1" w:styleId="CharStyle8">
    <w:name w:val="Основной текст (3)_"/>
    <w:basedOn w:val="DefaultParagraphFont"/>
    <w:link w:val="Style7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character" w:customStyle="1" w:styleId="CharStyle10">
    <w:name w:val="Заголовок №1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1"/>
    </w:rPr>
  </w:style>
  <w:style w:type="character" w:customStyle="1" w:styleId="CharStyle11">
    <w:name w:val="Основной текст + 9 pt,Интервал 0 pt"/>
    <w:basedOn w:val="CharStyle6"/>
    <w:rPr>
      <w:lang w:val="ru-RU" w:eastAsia="ru-RU" w:bidi="ru-RU"/>
      <w:sz w:val="18"/>
      <w:szCs w:val="18"/>
      <w:w w:val="100"/>
      <w:spacing w:val="-1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line="322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jc w:val="both"/>
      <w:spacing w:before="300" w:after="180" w:line="480" w:lineRule="exact"/>
      <w:ind w:hanging="36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1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FFFFFF"/>
      <w:jc w:val="center"/>
      <w:spacing w:after="3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FFFFFF"/>
      <w:jc w:val="both"/>
      <w:outlineLvl w:val="0"/>
      <w:spacing w:before="360" w:after="180" w:line="480" w:lineRule="exact"/>
      <w:ind w:firstLine="84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Мещеряков Сергей Владимирович</dc:creator>
  <cp:keywords/>
</cp:coreProperties>
</file>