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26" w:rsidRDefault="00FF382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3826" w:rsidRDefault="00FF3826">
      <w:pPr>
        <w:pStyle w:val="ConsPlusNormal"/>
        <w:ind w:firstLine="540"/>
        <w:jc w:val="both"/>
        <w:outlineLvl w:val="0"/>
      </w:pPr>
    </w:p>
    <w:p w:rsidR="00FF3826" w:rsidRDefault="00FF382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F3826" w:rsidRDefault="00FF3826">
      <w:pPr>
        <w:pStyle w:val="ConsPlusTitle"/>
        <w:jc w:val="center"/>
      </w:pPr>
    </w:p>
    <w:p w:rsidR="00FF3826" w:rsidRDefault="00FF3826">
      <w:pPr>
        <w:pStyle w:val="ConsPlusTitle"/>
        <w:jc w:val="center"/>
      </w:pPr>
      <w:r>
        <w:t>РАСПОРЯЖЕНИЕ</w:t>
      </w:r>
    </w:p>
    <w:p w:rsidR="00FF3826" w:rsidRDefault="00FF3826">
      <w:pPr>
        <w:pStyle w:val="ConsPlusTitle"/>
        <w:jc w:val="center"/>
      </w:pPr>
      <w:r>
        <w:t>от 17 апреля 2019 г. N 768-р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развития конкуренции в субъектах Российской Федерации (далее - стандарт).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2. Рекомендовать: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</w:t>
      </w:r>
      <w:hyperlink w:anchor="P32" w:history="1">
        <w:r>
          <w:rPr>
            <w:color w:val="0000FF"/>
          </w:rPr>
          <w:t>стандарта</w:t>
        </w:r>
      </w:hyperlink>
      <w:r>
        <w:t>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субъектам естественных монополий руководствоваться положениями </w:t>
      </w:r>
      <w:hyperlink w:anchor="P32" w:history="1">
        <w:r>
          <w:rPr>
            <w:color w:val="0000FF"/>
          </w:rPr>
          <w:t>стандарта</w:t>
        </w:r>
      </w:hyperlink>
      <w:r>
        <w:t xml:space="preserve"> в рамках раскрытия информации о своей деятельности.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3. ФАС России по согласованию с заинтересованными федеральными органами исполнительной власти утвердить методики расчета ключевых показателей развития конкуренции, предусмотренных приложением к </w:t>
      </w:r>
      <w:hyperlink w:anchor="P32" w:history="1">
        <w:r>
          <w:rPr>
            <w:color w:val="0000FF"/>
          </w:rPr>
          <w:t>стандарту</w:t>
        </w:r>
      </w:hyperlink>
      <w:r>
        <w:t>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4. Минэкономразвития России: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образовать межведомственную рабочую группу по вопросам реализации положений </w:t>
      </w:r>
      <w:hyperlink w:anchor="P32" w:history="1">
        <w:r>
          <w:rPr>
            <w:color w:val="0000FF"/>
          </w:rPr>
          <w:t>стандарта</w:t>
        </w:r>
      </w:hyperlink>
      <w:r>
        <w:t>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представлять </w:t>
      </w:r>
      <w:proofErr w:type="gramStart"/>
      <w:r>
        <w:t>при необходимости в Правительство Российской Федерации в установленном порядке предложения по внесению изменений в стандарт</w:t>
      </w:r>
      <w:proofErr w:type="gramEnd"/>
      <w:r>
        <w:t xml:space="preserve">, одобренные межведомственной рабочей группой по вопросам реализации положений </w:t>
      </w:r>
      <w:hyperlink w:anchor="P32" w:history="1">
        <w:r>
          <w:rPr>
            <w:color w:val="0000FF"/>
          </w:rPr>
          <w:t>стандарта</w:t>
        </w:r>
      </w:hyperlink>
      <w:r>
        <w:t>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 xml:space="preserve">представлять в Правительство Российской Федерации ежегодно, в IV квартале года, следующего за отчетным, доклад о результатах внедрения </w:t>
      </w:r>
      <w:hyperlink w:anchor="P32" w:history="1">
        <w:r>
          <w:rPr>
            <w:color w:val="0000FF"/>
          </w:rPr>
          <w:t>стандарта</w:t>
        </w:r>
      </w:hyperlink>
      <w:r>
        <w:t>, включающий оценку эффективности деятельности органов исполнительной власти субъектов Российской Федерации по его внедрению.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FF3826" w:rsidRDefault="00FF3826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5 сентября 2015 г. N 1738-р (Собрание законодательства Российской Федерации, 2015, N 37, ст. 5176);</w:t>
      </w:r>
    </w:p>
    <w:p w:rsidR="00FF3826" w:rsidRDefault="00FF3826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17 сентября 2016 г. N 1969-р (Собрание законодательства Российской Федерации, 2016, N 39, ст. 5702).</w:t>
      </w: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jc w:val="right"/>
      </w:pPr>
      <w:r>
        <w:t>Председатель Правительства</w:t>
      </w:r>
    </w:p>
    <w:p w:rsidR="00FF3826" w:rsidRDefault="00FF3826">
      <w:pPr>
        <w:pStyle w:val="ConsPlusNormal"/>
        <w:jc w:val="right"/>
      </w:pPr>
      <w:r>
        <w:t>Российской Федерации</w:t>
      </w:r>
    </w:p>
    <w:p w:rsidR="00FF3826" w:rsidRDefault="00FF3826">
      <w:pPr>
        <w:pStyle w:val="ConsPlusNormal"/>
        <w:jc w:val="right"/>
      </w:pPr>
      <w:r>
        <w:t>Д.МЕДВЕДЕВ</w:t>
      </w: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jc w:val="right"/>
        <w:outlineLvl w:val="0"/>
      </w:pPr>
      <w:r>
        <w:t>Утвержден</w:t>
      </w:r>
    </w:p>
    <w:p w:rsidR="00FF3826" w:rsidRDefault="00FF3826">
      <w:pPr>
        <w:pStyle w:val="ConsPlusNormal"/>
        <w:jc w:val="right"/>
      </w:pPr>
      <w:r>
        <w:t>распоряжением Правительства</w:t>
      </w:r>
    </w:p>
    <w:p w:rsidR="00FF3826" w:rsidRDefault="00FF3826">
      <w:pPr>
        <w:pStyle w:val="ConsPlusNormal"/>
        <w:jc w:val="right"/>
      </w:pPr>
      <w:r>
        <w:lastRenderedPageBreak/>
        <w:t>Российской Федерации</w:t>
      </w:r>
    </w:p>
    <w:p w:rsidR="00FF3826" w:rsidRDefault="00FF3826">
      <w:pPr>
        <w:pStyle w:val="ConsPlusNormal"/>
        <w:jc w:val="right"/>
      </w:pPr>
      <w:r>
        <w:t>от 17 апреля 2019 г. N 768-р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Title"/>
        <w:jc w:val="center"/>
      </w:pPr>
      <w:bookmarkStart w:id="0" w:name="P32"/>
      <w:bookmarkEnd w:id="0"/>
      <w:r>
        <w:t>СТАНДАРТ</w:t>
      </w:r>
    </w:p>
    <w:p w:rsidR="00FF3826" w:rsidRDefault="00FF3826">
      <w:pPr>
        <w:pStyle w:val="ConsPlusTitle"/>
        <w:jc w:val="center"/>
      </w:pPr>
      <w:r>
        <w:t>РАЗВИТИЯ КОНКУРЕНЦИИ В СУБЪЕКТАХ РОССИЙСКОЙ ФЕДЕРАЦИИ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Title"/>
        <w:jc w:val="center"/>
        <w:outlineLvl w:val="1"/>
      </w:pPr>
      <w:r>
        <w:t>I. Общие положения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Normal"/>
        <w:ind w:firstLine="540"/>
        <w:jc w:val="both"/>
      </w:pPr>
      <w:r>
        <w:t xml:space="preserve">1. Стандарт развития конкуренции в субъектах Российской Федерации (далее соответственно - стандарт, конкуренция) разработан в рамках реализации </w:t>
      </w:r>
      <w:hyperlink r:id="rId8" w:history="1">
        <w:r>
          <w:rPr>
            <w:color w:val="0000FF"/>
          </w:rPr>
          <w:t>пункта 7</w:t>
        </w:r>
      </w:hyperlink>
      <w:r>
        <w:t xml:space="preserve"> и </w:t>
      </w:r>
      <w:hyperlink r:id="rId9" w:history="1">
        <w:r>
          <w:rPr>
            <w:color w:val="0000FF"/>
          </w:rPr>
          <w:t>подпункта "в" пункта 8</w:t>
        </w:r>
      </w:hyperlink>
      <w:r>
        <w:t xml:space="preserve"> Указа Президента Российской Федерации от 21 декабря 2017 г. N 618 "Об основных направлениях государственной политики по развитию конкуренции".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2. Целями стандарта являются: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б) содействие формированию прозрачной системы </w:t>
      </w:r>
      <w:proofErr w:type="gramStart"/>
      <w:r>
        <w:t>работы органов исполнительной власти субъектов Российской Федерации</w:t>
      </w:r>
      <w:proofErr w:type="gramEnd"/>
      <w:r>
        <w:t xml:space="preserve">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граждан и общества;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в) выявление потенциала развития экономики Российской Федерации, включая научно-технологический и человеческий потенциал;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создание стимулов и содействие формированию условий для развития, поддержки и защиты субъектов малого и среднего предпринимательства, повышения уровня конкурентоспособности их продукции, а также содействие устранению административных барьеров;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д) поддержание и развитие единого экономического пространства Российской Федерации, рост производительности труда и диверсификация экономики;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е) повышение доступности финансовых услуг для субъектов экономической деятельности;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ж) преодоление и минимизация влияния несовершенной конкуренции на инфляцию;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з) содействие каждым субъектом Российской Федерации развитию конкуренции на товарных рынках, определяемых в соответствии с антимонопольным законодательством Российской Федерации, для достижения положительного эффекта в соответствующих отраслях (сферах) экономики Российской Федерации, характеризующихся наличием значимых проблем, препятствующих конкуренции. </w:t>
      </w:r>
      <w:proofErr w:type="gramStart"/>
      <w:r>
        <w:t>Под товарным рынком в стандарте понимается сфера обращения товара, работы, услуги, которые не могут быть заменены другими товаром, работой, услугой, или взаимозаменяемых товаров, работ, услуг, в границах которой исходя из экономической, технической или иной возможности либо целесообразности приобретатель может приобрести товар, работу, услугу и за пределами которой такая возможность либо целесообразность отсутствует.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3. Принципами внедрения стандарта являются: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 xml:space="preserve">а) ориентация на потребителя - высшее должностное лицо (руководитель высшего исполнительного органа государственной власти) субъекта Российской Федерации (далее - </w:t>
      </w:r>
      <w:r>
        <w:lastRenderedPageBreak/>
        <w:t>высшее должностное лицо) и органы исполнительной власти субъекта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 товаров, работ, услуг, участников экономических отношений и общества в</w:t>
      </w:r>
      <w:proofErr w:type="gramEnd"/>
      <w:r>
        <w:t xml:space="preserve"> </w:t>
      </w:r>
      <w:proofErr w:type="gramStart"/>
      <w:r>
        <w:t>целом</w:t>
      </w:r>
      <w:proofErr w:type="gramEnd"/>
      <w:r>
        <w:t>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б) заинтересованность высшего должностного лица - высшее должностное лицо обеспечивает единство целей и направлений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 xml:space="preserve"> для результативной и эффективной реализации стандарта;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в) системный подход - совершенствование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 xml:space="preserve"> по анализу состояния товарных рынков, поведения хозяйствующих субъектов на указанных рынках, выявленных ожиданий потребителей товаров, работ и услуг, планированию деятельности, а также формированию процессов и систем мониторинга, оценки, контроля и анализа деятельности органов исполнительной власти субъекта Российской Федерации;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постоянное совершенствование деятельности - повышение удовлетворенности потребителей и других участников экономической деятельности качеством товаров, работ, услуг, обеспечение информационного взаимодействия с потребителями товаров, работ, услуг и другими заинтересованными сторонами, проведение аудита и анализа результативности мероприятий по содействию развитию конкуренции;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д) прозрачность деятельности - содействие органов исполнительной власти субъекта Российской Федерации в обеспечении открытости и доступности для потребителей товаров, работ, услуг и других участников экономической деятельности информации о мероприятиях по содействию развитию конкуренции, процедурах оказания услуг, а также о решениях, оказывающих воздействие на экономическую конкуренцию.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4. Органами исполнительной власти субъекта Российской Федерации и органами местного самоуправления заключаются соглашения (меморандумы) о внедрении в субъекте Российской Федерации стандарта (далее - соглашения).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В соглашении отражаются положения, определяющие его цели и предмет, описываются порядок, формы и направления </w:t>
      </w:r>
      <w:proofErr w:type="gramStart"/>
      <w:r>
        <w:t>взаимодействия органов исполнительной власти субъекта Российской Федерации</w:t>
      </w:r>
      <w:proofErr w:type="gramEnd"/>
      <w:r>
        <w:t xml:space="preserve"> и органов местного самоуправления. В рамках соглашения органы местного самоуправления оказывают содействие органам исполнительной власти субъекта Российской Федерации при реализации ими стандарта.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Внедрение стандарта осуществляется на основании решения высшего должностного лица и может предусматривать использование проектного подхода, в рамках которого внедрение стандарта является приоритетным проектом органа исполнительной власти субъекта Российской Федерации в соответствии с установленной сферой ведения (далее - ведомственный приоритетный проект), а задачи по содействию развитию конкуренции в субъекте Российской Федерации в целом реализуются в рамках ведомственных приоритетных проектов в составе региональной</w:t>
      </w:r>
      <w:proofErr w:type="gramEnd"/>
      <w:r>
        <w:t xml:space="preserve"> приоритетной программы по внедрению стандарта, утверждаемой высшим должностным лицом.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Внедрение стандарта предполагает определение в органах исполнительной власти субъекта Российской Федерации должностных лиц с правом принятия управленческих решений, занимающих должности не ниже заместителя руководителя, ответственных за координацию вопросов содействия развитию конкуренции, а также структурных подразделений, ответственных за разработку и реализацию планов мероприятий ("дорожных карт") по содействию развитию конкуренции в подведомственной сфере деятельности с внесением соответствующих обязанностей в должностные регламенты и</w:t>
      </w:r>
      <w:proofErr w:type="gramEnd"/>
      <w:r>
        <w:t xml:space="preserve"> положения о структурных подразделениях.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 xml:space="preserve">Для достижения целей стандарта и соблюдения принципов его внедрения, формирования </w:t>
      </w:r>
      <w:hyperlink w:anchor="P323" w:history="1">
        <w:r>
          <w:rPr>
            <w:color w:val="0000FF"/>
          </w:rPr>
          <w:t>перечня</w:t>
        </w:r>
      </w:hyperlink>
      <w:r>
        <w:t xml:space="preserve"> товарных рынков для содействия развитию конкуренции в субъекте Российской Федерации (далее - перечень товарных рынков), а также для разработки плана мероприятий ("дорожной карты") по содействию развитию конкуренции (далее - "дорожная карта") предполагается ознакомление органов исполнительной власти субъекта Российской Федерации и органов местного самоуправления, а также членов коллегиального координационного или совещательного органа</w:t>
      </w:r>
      <w:proofErr w:type="gramEnd"/>
      <w:r>
        <w:t>, созданного при высшем должностном лице (далее - коллегиальный орган), с Инструментарием для оценки воздействия на конкуренцию (версия 2.0), разработанным Организацией экономического сотрудничества и развития.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Одним из основных средств достижения целей внедрения стандарта является планомерное увеличение финансирования за счет средств бюджетов всех уровней мероприятий, направленных на развитие частного сектора экономики, при одновременном сокращении бюджетных расходов в рыночных отраслях (сферах) экономики.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На официальном сайте органа исполнительной власти субъекта Российской Федерации, уполномоченного содействовать развитию конкуренции (далее - уполномоченный орган), в информационно-телекоммуникационной сети "Интернет" (далее - сеть "Интернет") и на интернет-портале об инвестиционной деятельности в субъекте Российской Федерации не реже чем раз в квартал размещаются информация и документы, касающиеся внедрения стандарта, и не реже чем раз в год - сведения об эффекте, достигнутом при внедрении стандарта</w:t>
      </w:r>
      <w:proofErr w:type="gramEnd"/>
      <w:r>
        <w:t>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Для повышения мотивации руководителей органов исполнительной власти субъекта Российской Федерации и органов местного самоуправления к достижению высоких результатов в работе по содействию развитию конкуренции в субъекте Российской Федерации рекомендуется учитывать результаты работы органов исполнительной власти субъекта Российской Федерации и органов местного самоуправления по внедрению стандарта и реализации "дорожной карты" при принятии в установленном порядке решений о поощрении руководителей органов исполнительной</w:t>
      </w:r>
      <w:proofErr w:type="gramEnd"/>
      <w:r>
        <w:t xml:space="preserve"> власти субъекта Российской Федерации и органов местного самоуправления.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Title"/>
        <w:jc w:val="center"/>
        <w:outlineLvl w:val="1"/>
      </w:pPr>
      <w:r>
        <w:t>II. Определение уполномоченного органа</w:t>
      </w: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ind w:firstLine="540"/>
        <w:jc w:val="both"/>
      </w:pPr>
      <w:r>
        <w:t>9. Уполномоченный орган определяется из числа органов исполнительной власти субъекта Российской Федерации.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10. Уполномоченный орган осуществляет следующие полномочия: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а) формирует с участием органов исполнительной власти субъекта Российской Федерации, осуществляющих (координирующих) деятельность в установленных сферах ведения, проект перечня товарных рынков с аргументированным обоснованием выбора каждого товарного рынка и описанием текущей ситуации на каждом товарном рынке, а также с анализом основных проблем и методов их решения и представляет его на рассмотрение и утверждение высшему должностному лицу;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б) подготавливает проект ежегодного доклада о состоянии и развитии конкуренции на товарных рынках субъекта Российской Федерации (далее - доклад) для его рассмотрения и утверждения коллегиальным органом;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в) разрабатывает проект "дорожной карты" и представляет его на рассмотрение и утверждение высшему должностному лицу;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г) организует проектную деятельность по вопросам внедрения стандарта, координирует в формате региональной приоритетной программы по внедрению стандарта деятельность органов исполнительной власти субъекта Российской Федерации по выполнению мероприятий, предусмотренных "дорожной картой" и соответствующими ведомственными приоритетными </w:t>
      </w:r>
      <w:r>
        <w:lastRenderedPageBreak/>
        <w:t>проектами;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д) организует или осуществляет проведение не реже 2 раз в год для органов местного самоуправления обучающих мероприятий и тренингов по вопросам содействия развитию конкуренции, а также повышения качества процессов, связанных с предоставлением услуг, влияющих на развитие конкуренции;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е) формирует при принятии высшим должностным лицом решения, предусматривающего систему поощрений,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ж)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"Интернет";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з) рассматривает обращения субъектов предпринимательской деятельности, потребителей товаров, работ, услуг и общественных организаций, представляющих интересы потребителей, по вопросам содействия развитию конкуренции, относящимся к компетенции уполномоченного органа;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и) организует проведение мониторинга состояния и развития конкуренции на товарных рынках субъекта Российской Федерации (далее - мониторинг);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к) осуществляет оценку успешности и итогов реализации ведомственных приоритетных проектов, входящих в состав региональной приоритетной программы по внедрению стандарта.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11. В рамках реализации мероприятий "дорожной карты", а также иных мероприятий по содействию развитию конкуренции органы исполнительной власти субъекта Российской Федерации, осуществляющие (координирующие) деятельность в установленной сфере ведения, при участии уполномоченного органа: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проводят мониторинг, при необходимости подготавливают предложения по улучшению конкурентной среды на товарных рынках субъекта Российской Федерации (в виде проектов актов, ведомственных приоритетных проектов или иных документов);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осуществляют реализацию мероприятий "дорожной карты", а также иных мероприятий по содействию развитию конкуренции;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в) обеспечивают единство целей и направлений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 xml:space="preserve"> и органов местного самоуправления;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обеспечивают информационное взаимодействие с потребителями товаров, работ, услуг, участниками экономической деятельности (предпринимательским сообществом) и другими заинтересованными сторонами, в том числе в целях доступности для потребителей товаров, работ, услуг и других участников экономической деятельности информации о решениях и мероприятиях, оказывающих воздействие на конкуренцию;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д) проводят анализ результативности мероприятий "дорожной карты", а также иных мероприятий по содействию развитию конкуренции, формируют разделы проекта доклада.</w:t>
      </w: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Title"/>
        <w:jc w:val="center"/>
        <w:outlineLvl w:val="1"/>
      </w:pPr>
      <w:r>
        <w:t>III. Рассмотрение вопросов содействия развитию конкуренции</w:t>
      </w:r>
    </w:p>
    <w:p w:rsidR="00FF3826" w:rsidRDefault="00FF3826">
      <w:pPr>
        <w:pStyle w:val="ConsPlusTitle"/>
        <w:jc w:val="center"/>
      </w:pPr>
      <w:r>
        <w:t>на заседаниях коллегиального органа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Normal"/>
        <w:ind w:firstLine="540"/>
        <w:jc w:val="both"/>
      </w:pPr>
      <w:r>
        <w:t>12. Коллегиальный орган на своих заседаниях рассматривает подготавливаемые в целях стимулирования развития конкуренции: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а) проект перечня товарных рынков с аргументированным обоснованием выбора каждого </w:t>
      </w:r>
      <w:r>
        <w:lastRenderedPageBreak/>
        <w:t>товарного рынка и описанием текущей ситуации на каждом товарном рынке, а также анализом основных проблем и методов их решения;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проект "дорожной карты", включая информацию о разработке и выполнении мероприятий, предусмотренных "дорожной картой";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в) иную информацию и проекты правовых актов субъекта Российской Федерации в части их потенциального воздействия на состояние и развитие конкуренции, а также отчет об эффективности контрольно-надзорной деятельности в субъекте Российской Федерации;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результаты и анализ результатов мониторинга.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13. Коллегиальный орган рассматривает и утверждает доклад, а в случае необходимости представляет замечания, предложения и особые мнения членов коллегиального органа для включения их в доклад.</w:t>
      </w:r>
    </w:p>
    <w:p w:rsidR="00FF3826" w:rsidRDefault="00FF3826">
      <w:pPr>
        <w:pStyle w:val="ConsPlusNormal"/>
        <w:spacing w:before="220"/>
        <w:ind w:firstLine="540"/>
        <w:jc w:val="both"/>
      </w:pPr>
      <w:bookmarkStart w:id="1" w:name="P92"/>
      <w:bookmarkEnd w:id="1"/>
      <w:r>
        <w:t>14. В состав коллегиального органа (в том числе в рамках отдельных специализированных рабочих групп по направлениям) включаются: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руководители или заместители руководителей уполномоченного органа, а также иных органов исполнительной власти субъекта Российской Федерации, в функции которых входит реализация мероприятий по содействию развитию конкуренции;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представители совета муниципальных образований, иных объединений муниципальных образований и (или) органов местного самоуправления;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в) представители общественных организаций, действующих в интересах предпринимателей и потребителей товаров, работ, услуг;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представители комиссии по проведению административной реформы в субъекте Российской Федерации;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д) представители научных, исследовательских, проектных, аналитических организаций и технологических платформ, структурных подразделений федерального государственного бюджетного учреждения "Российская академия наук" в субъекте Российской Федерации (при наличии);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е) представители потребителей товаров, работ, услуг, задействованные в механизмах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монополий, а также представители некоммерческих объединений, действующих в интересах технологических и ценовых аудиторов;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ж) представители объединений сельскохозяйственных товаропроизводителей, переработчиков сельскохозяйственной продукции, крестьянских (фермерских) хозяйств и сельскохозяйственных кооперативов;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з) представители объединений, действующих в интересах сферы рыбного хозяйства (воспроизводство водных биологических ресурсов, аквакультура, марикультура, товарное рыбоводство, промышленное рыболовство, рыбопереработка и др.);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и) представители профессиональных союзов и обществ, в том числе организаций, действующих в интересах кадрового обеспечения высокотехнологичных отраслей промышленности;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к) представители организаций, сфера деятельности которых связана с объединением профессиональных (независимых) директоров;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lastRenderedPageBreak/>
        <w:t>л) эксперты и специалисты иных направлений (конструкторы, инженеры, изобретатели, инноваторы, специалисты в области программного обеспечения, информационно-коммуникационных технологий, медицинских и биотехнологий, нанотехнологий, альтернативной энергетики и энергоэффективности, нового материаловедения, представители научно-технологического и промышленно-делового сообщества, участники процесса, задействованные в рамках развития междисциплинарных исследований, направленных на прорывные разработки и открытия, и др.);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м) представители общественных палат субъектов Российской Федерации.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15. В случае необходимости в состав коллегиального органа помимо лиц, указанных в </w:t>
      </w:r>
      <w:hyperlink w:anchor="P92" w:history="1">
        <w:r>
          <w:rPr>
            <w:color w:val="0000FF"/>
          </w:rPr>
          <w:t>пункте 14</w:t>
        </w:r>
      </w:hyperlink>
      <w:r>
        <w:t xml:space="preserve"> стандарта, могут включаться иные участники (с учетом региональной специфики).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16. В состав коллегиального органа, а также отдельных специализированных рабочих групп по направлениям целесообразно включение: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представителей территориальных органов федеральных органов исполнительной власти;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уполномоченного по защите прав предпринимателей в субъекте Российской Федерации;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в) уполномоченного по правам человека в субъекте Российской Федерации;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представителей территориальных учреждений Центрального банка Российской Федерации.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17. Заседания коллегиального органа в очном формате целесообразно проводить не реже одного раза в квартал.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18. Указанные в настоящем разделе функции коллегиального органа в случае необходимости могут быть возложены на общественный координационный или совещательный орган, созданный в субъекте Российской Федерации с целью улучшения инвестиционного климата, либо на иной общественный координационный или совещательный орган, действующий в целях улучшения условий для ведения предпринимательской деятельности в субъекте Российской Федерации.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19. Материалы заседаний коллегиального органа являются открытыми и размещаются на официальном сайте уполномоченного органа в сети "Интернет".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Title"/>
        <w:jc w:val="center"/>
        <w:outlineLvl w:val="1"/>
      </w:pPr>
      <w:r>
        <w:t>IV. Утверждение перечня товарных рынков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Normal"/>
        <w:ind w:firstLine="540"/>
        <w:jc w:val="both"/>
      </w:pPr>
      <w:r>
        <w:t>20. Уполномоченный орган разрабатывает проект перечня товарных рынков, обосновывает выбор каждого товарного рынка с описанием текущей ситуации и анализом основных проблем и методов их решения и устанавливает обязательные для достижения ключевые показатели.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21. В перечень товарных рынков включается не менее 33 товарных рынков из перечня товарных рынков согласно </w:t>
      </w:r>
      <w:hyperlink w:anchor="P323" w:history="1">
        <w:r>
          <w:rPr>
            <w:color w:val="0000FF"/>
          </w:rPr>
          <w:t>приложению</w:t>
        </w:r>
      </w:hyperlink>
      <w:r>
        <w:t>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 "дорожной карте" предусматриваются соответствующие мероприятия по развитию конкуренции на таких товарных рынках.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Числовые значения ключевых показателей и мероприятия по развитию конкуренции на товарных рынках в "дорожной карте" определяются на период 2019 - 2022 годов с учетом необходимости обязательного достижения к 2022 году числовых значений ключевых показателей не ниже числовых значений, установленных приложением к стандарту. При этом этапы реализации мероприятий по развитию конкуренции на конкретных товарных рынках и числовые значения ключевых показателей по каждому году в период 2019 - 2022 годов определяются </w:t>
      </w:r>
      <w:r>
        <w:lastRenderedPageBreak/>
        <w:t>субъектами Российской Федерации самостоятельно с учетом специфики социально-экономического развития.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22. Перечень товарных рынков разрабатывается на основе анализа результатов мониторинга. При этом в него ежегодно вносятся изменения с учетом результатов указанного анализа.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23. Разработка перечня товарных рынков </w:t>
      </w:r>
      <w:proofErr w:type="gramStart"/>
      <w:r>
        <w:t>осуществляется</w:t>
      </w:r>
      <w:proofErr w:type="gramEnd"/>
      <w:r>
        <w:t xml:space="preserve"> в том числе на основе следующих данных: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а) информация территориальных органов федеральных органов исполнительной власти, в том числе информация территориального органа Федеральной антимонопольной службы, полученная в результате анализа состояния конкуренции на товарных рынках субъекта Российской Федерации и осуществления государственного контроля за соблюдением антимонопольного законодательства Российской Федерации, а также информация территориальных учреждений Центрального банка Российской Федерации (при ее наличии);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б) информация территориальных органов Федеральной антимонопольной службы, в том числе распространяемая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в) показатели социально-экономического развития субъекта Российской Федерации (включая показатели по каждому из отдельных муниципальных образований);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инвестиционные приоритеты, определяемые субъектом Российской Федерации в установленном им порядке;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д) информация, содержащаяся в документах стратегического планирования Российской Федерации, субъекта Российской Федерации и муниципальных образований (при наличии);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е) результаты аналитических исследований и опросов субъектов предпринимательской деятельности, экспертов, потребителей товаров, работ, услуг, саморегулируемых организаций, профессиональных союзов и советов потребителей, а также общественных организаций, представляющих интересы потребителей, включая результаты мониторинга;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ж) информация научных, исследовательских, аналитических и проектных организаций, экспертные оценки состояния товарных рынков и отраслей региональной экономики, а также данные хозяйствующих субъектов об их деятельности.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24. Информация о разработке проекта перечня товарных рынков и его проект размещаются на официальном сайте уполномоченного органа в сети "Интернет". Субъектам предпринимательской деятельности, потребителям товаров, работ, услуг и общественным организациям, представляющим интересы потребителей, обеспечивается возможность представления замечаний и предложений по проекту перечня товарных рынков.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25. Проект перечня товарных рынков рассматривается на заседании коллегиального органа, одобряется им и выносится на утверждение высшего должностного лица.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Title"/>
        <w:jc w:val="center"/>
        <w:outlineLvl w:val="1"/>
      </w:pPr>
      <w:r>
        <w:t>V. Разработка "дорожной карты"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Normal"/>
        <w:ind w:firstLine="540"/>
        <w:jc w:val="both"/>
      </w:pPr>
      <w:r>
        <w:t>26. Утверждение "дорожной карты" осуществляется высшим должностным лицом.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27. "Дорожная карта" разрабатывается на основе анализа результатов мониторинга, лучших практик </w:t>
      </w:r>
      <w:proofErr w:type="gramStart"/>
      <w:r>
        <w:t>работы органов исполнительной власти субъектов Российской Федерации</w:t>
      </w:r>
      <w:proofErr w:type="gramEnd"/>
      <w:r>
        <w:t xml:space="preserve"> по внедрению стандарта, информации территориальных органов федеральных органов исполнительной власти, </w:t>
      </w:r>
      <w:r>
        <w:lastRenderedPageBreak/>
        <w:t>территориальных учреждений Центрального банка Российской Федерации и иных источников информации.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Допускается включение в "дорожную карту" мероприятий до проведения мониторинга при наличии достаточной информации и материалов о необходимости реализации мер по развитию конкуренции на соответствующем товарном рынке.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При этом в "дорожную карту" ежегодно вносятся изменения с учетом анализа результатов мониторинга и получаемой информации. Не допускается включение в "дорожную карту" фактически выполненных мероприятий с достигнутыми ключевыми показателями.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28. При разработке и реализации "дорожной карты", а также при внесении в нее изменений осуществляются: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определение процессов, необходимых для реализации требований по развитию конкуренции;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определение последовательности и взаимодействия этих процессов, а также их приоритетность;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в) определение критериев и методов, необходимых для обеспечения результативности и </w:t>
      </w:r>
      <w:proofErr w:type="gramStart"/>
      <w:r>
        <w:t>эффективности</w:t>
      </w:r>
      <w:proofErr w:type="gramEnd"/>
      <w:r>
        <w:t xml:space="preserve"> как при осуществлении этих процессов, так и при управлении ими;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обеспечение ресурсов и информации, необходимых для поддержания этих процессов и их мониторинга;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д) определение принципов и порядка </w:t>
      </w:r>
      <w:proofErr w:type="gramStart"/>
      <w:r>
        <w:t>взаимодействия органов исполнительной власти субъекта Российской Федерации</w:t>
      </w:r>
      <w:proofErr w:type="gramEnd"/>
      <w:r>
        <w:t xml:space="preserve"> с органами местного самоуправления;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е) мероприятия, необходимые для достижения запланированных результатов.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29. Органы местного самоуправления при наличии соглашения могут быть соисполнителями мероприятий "дорожной карты".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30. Наряду с мероприятиями, сформированными в целях достижения ключевых показателей, в "дорожной карте" предусматриваются также системные мероприятия, которые должны быть направлены на развитие конкуренции в субъекте Российской Федерации, в том числе: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на развитие конкурентоспособности товаров, работ, услуг субъектов малого и среднего предпринимательства;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на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исполнителей), предусматривающих: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устранение случаев (снижение количества) осуществления закупки у единственного поставщика;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осуществлении закупок;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расширение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lastRenderedPageBreak/>
        <w:t>в)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прирост объема закупок у субъектов малого и среднего предпринимательства;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увеличение количества участников закупок из числа субъектов малого и среднего предпринимательства;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увеличение количества поставщиков (подрядчиков, исполнителей) из числа субъектов малого и среднего предпринимательства и количества договоров, заключаемых с субъектами малого и среднего предпринимательства;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экономия средств заказчика за счет участия в закупках субъектов малого и среднего предпринимательства;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на устранение избыточного государственного и муниципального регулирования, а также на снижение административных барьеров, включая: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</w:r>
      <w:hyperlink r:id="rId10" w:history="1">
        <w:r>
          <w:rPr>
            <w:color w:val="0000FF"/>
          </w:rPr>
          <w:t>статьям 15</w:t>
        </w:r>
      </w:hyperlink>
      <w:r>
        <w:t xml:space="preserve"> и </w:t>
      </w:r>
      <w:hyperlink r:id="rId11" w:history="1">
        <w:r>
          <w:rPr>
            <w:color w:val="0000FF"/>
          </w:rPr>
          <w:t>16</w:t>
        </w:r>
      </w:hyperlink>
      <w:r>
        <w:t xml:space="preserve"> Федерального закона "О защите конкуренции";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оптимизацию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устанавливаемых в соответствии с федеральными законами "</w:t>
      </w:r>
      <w:hyperlink r:id="rId12" w:history="1">
        <w:r>
          <w:rPr>
            <w:color w:val="0000FF"/>
          </w:rPr>
          <w:t>Об общих принципах организации</w:t>
        </w:r>
      </w:hyperlink>
      <w:r>
        <w:t xml:space="preserve"> законодательных (представительных) и исполнительных органов государственной власти субъектов Российской Федерации" и "</w:t>
      </w:r>
      <w:hyperlink r:id="rId13" w:history="1">
        <w:r>
          <w:rPr>
            <w:color w:val="0000FF"/>
          </w:rPr>
          <w:t>Об общих принципах организации местного самоуправления</w:t>
        </w:r>
      </w:hyperlink>
      <w:r>
        <w:t xml:space="preserve"> в Российской Федерации", пунктов, предусматривающих</w:t>
      </w:r>
      <w:proofErr w:type="gramEnd"/>
      <w:r>
        <w:t xml:space="preserve">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 и др.);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д) на совершенствование процессов управления в рамках </w:t>
      </w:r>
      <w:proofErr w:type="gramStart"/>
      <w:r>
        <w:t>полномочий органов исполнительной власти субъектов Российской Федерации</w:t>
      </w:r>
      <w:proofErr w:type="gramEnd"/>
      <w:r>
        <w:t xml:space="preserve">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конкуренцию, включая: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разработку, утверждение и выполнение комплексного плана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осуществляющими предпринимательскую деятельность, в котором </w:t>
      </w:r>
      <w:proofErr w:type="gramStart"/>
      <w:r>
        <w:t>содержатся</w:t>
      </w:r>
      <w:proofErr w:type="gramEnd"/>
      <w:r>
        <w:t xml:space="preserve">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</w:t>
      </w:r>
      <w:r>
        <w:lastRenderedPageBreak/>
        <w:t>экономики, программа (план) приватизации государственных унитарных предприятий и пакетов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меры по ограничению влияния государственных и муниципальных предприятий на условия формирования рыночных отношений;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организацию и проведение публичных торгов или иных конкурентных способов определения поставщиков (подрядчиков, исполнителей) при реализации или предоставлении во владение и (или) пользование, в том числе субъектам малого и среднего предпринимательства, имущества хозяйствующими субъектами, доля участия субъекта Российской Федерации или муниципального образования в которых составляет 50 и более процентов;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создание условий, в соответствии с которыми указанные хозяйствующие субъекты при допуске к участию в закупках товаров, работ,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е) на создание условий для недискриминационного доступа хозяйствующих субъектов на товарные рынки;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ж) на обеспечение и сохранение целевого использования государственных (муниципальных) объектов недвижимого имущества в социальной сфере;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з) на содействие развитию практики применения механизмов государственно-частного и муниципально-частного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и) на содействие развитию негосударственных (немуниципальных) социально ориентированных некоммерческих организаций и "социального предпринимательства",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"социального предпринимательства" в таких сферах, как дошкольное, общее образование, детский отдых и оздоровление детей, дополнительное образование</w:t>
      </w:r>
      <w:proofErr w:type="gramEnd"/>
      <w:r>
        <w:t xml:space="preserve"> детей, производство на территории Российской 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"социального предпринимательства";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к)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л) на 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м) на повышение в субъекте Российской Федерации цифровой грамотности населения, </w:t>
      </w:r>
      <w:r>
        <w:lastRenderedPageBreak/>
        <w:t>государственных гражданских служащих и работников бюджетной сферы в рамках соответствующей региональной программы;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н) на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о) на 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</w:t>
      </w:r>
      <w:proofErr w:type="gramEnd"/>
      <w:r>
        <w:t xml:space="preserve">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 на официальном сайте уполномоченного органа в сети "Интернет";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п) на мобильность трудовых ресурсов, способствующую повышению эффективности труда, включающую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рубежа (приоритетом являются научно-технологические кадры);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р) на 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с) на 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Ворлдскиллс Интернешнл (WorldSkills International), а также на содействие включению обучающихся,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Абилимпикс (International Abilympic Federation);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т) на 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у) на содействие созданию и развитию институтов поддержки субъектов малого предпринимательства в инновационной деятельности (прежде всего финансирование начальной стадии развития организации и гарантия непрерывности поддержки), обеспечивающих благоприятную экономическую среду для среднего и крупного бизнеса;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 xml:space="preserve">ф) на повышение уровня финансовой грамотности населения (потребителей) и субъектов малого и среднего предпринимательства, в том числе путем увеличения доли населения субъекта Российской Федерации, прошедшего обучение по повышению финансовой грамотности в рамках </w:t>
      </w:r>
      <w:hyperlink r:id="rId14" w:history="1">
        <w:r>
          <w:rPr>
            <w:color w:val="0000FF"/>
          </w:rPr>
          <w:t>Стратегии</w:t>
        </w:r>
      </w:hyperlink>
      <w:r>
        <w:t xml:space="preserve"> повышения финансовой грамотности в Российской Федерации на 2017 - 2023 годы, утвержденной распоряжением Правительства Российской Федерации от 25 сентября 2017 г. N 2039-р;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х) на увеличение доли опрошенного населения, положительно оценивающего удовлетворенность (полностью или частично удовлетворенного) работой хотя бы одного типа финансовых организаций, осуществляющих свою деятельность на территории субъекта </w:t>
      </w:r>
      <w:r>
        <w:lastRenderedPageBreak/>
        <w:t>Российской Федерации;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ц) на повышение доступности финансовых услуг для субъектов экономической деятельности;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ч) на реализацию мер, направленных на выравнивание условий конкуренции как в рамках товарных рынков внутри субъекта Российской Федерации (включая темпы роста цен), так и между субъектами Российской Федерации (включая темпы роста и уровни цен);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ш) на обучение государственных гражданских служащих органов исполнительной власти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щ)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(создания) антенно-мачтовых сооружений (объектов) для услуг связи, а также на разработку и утверждение типовых проектов для целей их повторного применения при возведении (создании) антенно-мачтовых сооружений (объектов) для услуг связи;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ы) на организацию в государственных жилищных инспекциях в субъектах Российской Федерации горячей телефонной линии, а также электронной формы обратной связи в сети "Интернет" (с возможностью прикрепления файлов фото- и видеосъемки);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э) на разработку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на всей территории субъекта Российской Федерации, в рамках соответствующего соглашения или меморандума между органами исполнительной власти</w:t>
      </w:r>
      <w:proofErr w:type="gramEnd"/>
      <w:r>
        <w:t xml:space="preserve"> субъекта Российской Федерации и органами местного самоуправления.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31. "Дорожная карта" должна содержать следующую информацию: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исходная фактическая информация (в том числе в числовом выражении) в отношении ситуации, сложившейся в каждой отрасли (сфере) экономики (на отдельных товарных рынках) субъекта Российской Федерации, и ее проблематики;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сведения о мероприятиях (с указанием срока их разработки и реализации), обеспечивающих достижение установленных результатов (целей);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в) результаты (цели) и ключевые показатели развития конкуренции (с указанием срока их достижения);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г) сведения </w:t>
      </w:r>
      <w:proofErr w:type="gramStart"/>
      <w:r>
        <w:t>о</w:t>
      </w:r>
      <w:proofErr w:type="gramEnd"/>
      <w:r>
        <w:t xml:space="preserve"> исполнителях и соисполнителях, ответственных за разработку и реализацию мероприятий, обеспечивающих достижение установленных результатов (целей).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32. Планируется, что мероприятия, предусмотренные "дорожной картой", затронут все сферы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 xml:space="preserve"> и органов местного самоуправления при возможном взаимодействии по соисполнению этих мероприятий (предусматриваемом в рамках соглашения) в соответствии с реализуемыми функциями и полномочиями, напрямую или косвенно влияющими на развитие конкуренции.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33. Предусматривается включение в "дорожную карту" самостоятельных мероприятий, не входящих в планы мероприятий иных стратегических и программных документов субъекта </w:t>
      </w:r>
      <w:r>
        <w:lastRenderedPageBreak/>
        <w:t>Российской Федерации. Мероприятия, предусмотренные иными утвержденными в установленном порядке на федеральном уровне и (или) на уровне субъекта Российской Федерации стратегическими и программными документами, реализация которых оказывает влияние на состояние конкуренции, служат неотъемлемым дополнением к мероприятиям, предусмотренным "дорожной картой", и указываются в приложении к ней.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34. С учетом соглашения в "дорожную карту" могут включаться мероприятия в отношении муниципальных образований.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35. </w:t>
      </w:r>
      <w:proofErr w:type="gramStart"/>
      <w:r>
        <w:t>Каждому органу исполнительной власти субъекта Российской Федерации и каждому органу местного самоуправления, являющимся ответственными за выполнение мероприятий, предусмотренных "дорожной картой", рекомендуется разработать и утвердить план по реализации таких мероприятий.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36. Предполагается, что проект "дорожной карты" должен рассматриваться, одобряться и выноситься на рассмотрение высшего должностного лица коллегиальным органом.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37. Информация о "дорожной карте" и реализации ее отдельных мероприятий размещается на официальном сайте уполномоченного органа в сети "Интернет".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Title"/>
        <w:jc w:val="center"/>
        <w:outlineLvl w:val="1"/>
      </w:pPr>
      <w:r>
        <w:t>VI. Проведение мониторинга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Normal"/>
        <w:ind w:firstLine="540"/>
        <w:jc w:val="both"/>
      </w:pPr>
      <w:r>
        <w:t xml:space="preserve">38. </w:t>
      </w:r>
      <w:proofErr w:type="gramStart"/>
      <w:r>
        <w:t>Уполномоченный орган ежегодно организует проведение мониторинга, для эффективности которого высшим должностным лицом субъекта Российской Федерации и высшими должностными лицами субъектов Российской Федерации, имеющих с указанным субъектом Российской Федерации общие территориальные границы, может быть заключено соглашение о проведении исследования межрегиональных границ товарных рынков, а также возможности согласованной разработки и реализации совместных мероприятий в рамках внедрения стандарта в таких субъектах Российской Федерации</w:t>
      </w:r>
      <w:proofErr w:type="gramEnd"/>
      <w:r>
        <w:t>.</w:t>
      </w:r>
    </w:p>
    <w:p w:rsidR="00FF3826" w:rsidRDefault="00FF3826">
      <w:pPr>
        <w:pStyle w:val="ConsPlusNormal"/>
        <w:spacing w:before="220"/>
        <w:ind w:firstLine="540"/>
        <w:jc w:val="both"/>
      </w:pPr>
      <w:bookmarkStart w:id="2" w:name="P204"/>
      <w:bookmarkEnd w:id="2"/>
      <w:r>
        <w:t>39. Мониторинг включает в себя: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мониторинг наличия (отсутствия) административных барьеров и оценки состояния конкуренции субъектами предпринимательской деятельности, предусматривающий: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выделение групп субъектов предпринимательской деятельности (малый, средний, крупный бизнес), а также вида деятельности (наименование товарного рынка, на котором субъект предпринимательской деятельности, представляющий свою оценку состояния конкуренции, осуществляет фактическую предпринимательскую деятельность);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сбор данных о состоянии и изменении конкуренции,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сбор данных о наличии и уровне административных барьеров в сферах регулирования, в том числе данных о наличии жалоб в надзорные органы по этой проблематике и динамике их поступления в сравнении с предыдущим отчетным периодом, а также формирование на основе указанных данных репрезентативных оценок в отношении субъекта Российской Федерации и сегментов бизнеса;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сбор данных о возможностях недискриминационного доступа на товарные рынки субъекта Российской Федерации, а также товарные рынки субъектов Российской Федерации, имеющих с ним общие территориальные границы, в части появления новых хозяйствующих субъектов и начала осуществления ими предпринимательской деятельности;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сбор данных о продолжительности осуществления предпринимательской деятельности </w:t>
      </w:r>
      <w:r>
        <w:lastRenderedPageBreak/>
        <w:t>хозяйствующих субъектов, деятельность которых начата в период не ранее 5 и не позже 3 лет до начала сбора указанных данных;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мониторинг удовлетворенности потребителей качеством товаров, работ, услуг на товарных рынках субъекта Российской Федерации и состоянием ценовой конкуренции, предусматривающий: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выделение групп потребителей товаров, работ, услуг в соответствии с их социальным статусом (учащиеся, пенсионеры и др.);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сбор данных о восприятии и динамике оценки потребителями состояния конкуренции между продавцами товаров, работ, услуг в субъекте Российской Федерации посредством ценообразования;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сбор данных об удовлетворенности потребителей, приобретавших товар, работу, услугу в определенный период, качеством товара, работы, услуги на основе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сбор данных об удовлетворенности потребителей, приобретавших товар, работу, услугу в определенный период, качеством товаров, работ, услуг, произведенных (оказываемых) в субъекте Российской Федерации, а также произведенных (оказываемых) соответственно в субъектах Российской Федерации, имеющих с ним общие территориальные границы;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в) мониторинг 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субъекта Российской Федерации и деятельности по содействию развитию конкуренции, размещаемой уполномоченным органом и муниципальными образованиями;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мониторинг деятельности субъектов естественных монополий на территории субъекта Российской Федерации, предусматривающий: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формирование перечня товарных рынков, на которых присутствуют субъекты естественных монополий;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сбор данных о развитии конкуренции и удовлетворенности качеством товаров, работ, услуг на выявленных товарных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в том числе в электронном виде, так и со стороны потребителей товаров, работ, услуг, предоставляемых субъектами естественных монополий;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сбор и анализ данных об уровнях тарифов (цен), установленных уполномоченным органом исполнительной власти субъекта Российской Федерации в области государственного регулирования тарифов, за текущий и прошедший периоды;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сбор и анализ данных о количестве нарушений субъектами естественных монополий установленных тарифов в соответствующих сферах регулирования (электроэнергетика, теплоснабжение, водоснабжение и водоотведение, газоснабжение) с учетом тарифов на технологическое подключение к указанным видам инфраструктуры;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работ, услуг, задействованными в механизмах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lastRenderedPageBreak/>
        <w:t>сбор и анализ данных об оказываемых ресурсоснабжающими организациями и субъектами естественных монополий услугах по подключению (технологическому присоединению) к сетям инженерно-технического обеспечения в электронном виде, а также об оказании указанных услуг на базе многофункциональных центров предоставления государственных и муниципальных услуг;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д) 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предусматривающий формирование реестра указанных хозяйствующих субъектов, осуществляющих деятельность на территории субъекта Российской Федерации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предприятий), с обозначением товарного рынка их присутствия</w:t>
      </w:r>
      <w:proofErr w:type="gramEnd"/>
      <w:r>
        <w:t xml:space="preserve">, </w:t>
      </w:r>
      <w:proofErr w:type="gramStart"/>
      <w:r>
        <w:t>на котором осуществляется такая деятельность, а также с указанием доли занимаемого товарного рынка каждого такого хозяйствующего субъекта (в том числе объема (доли) выручки в общей величине стоимостного оборота товарного рынка, объема (доли) реализованных на товарном рынке товаров, работ, услуг в натуральном выражении, объема финансирования из бюджета субъекта Российской Федерации и бюджетов муниципальных образований);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е) мониторинг удовлетворенности населения деятельностью в сфере финансовых услуг, осуществляемой на территории субъекта Российской Федерации, предусматривающий: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сбор данных об уровне удовлетворенности населения деятельностью финансовых организаций на территории субъекта Российской Федерации, а также различными финансовыми продуктами и услугами (в рамках кредитования, сбережения и размещения свободных денежных средств, оказания платежных услуг, услуг страхования), в том числе их качеством, доступностью, стоимостью и др.;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анализ собранных данных в целом по населению и по выделенным группам населения в соответствии с их основным занятием (работающий по найму, предприниматель, самозанятый, пенсионер (в том числе по инвалидности), учащийся, студент, временно не работающий, безработный и др.) по субъекту Российской Федерации, в том числе в сравнении с результатами общероссийского опроса, проводимого Центральным банком Российской Федерации в рамках мониторинга финансовой доступности</w:t>
      </w:r>
      <w:proofErr w:type="gramEnd"/>
      <w:r>
        <w:t xml:space="preserve">, </w:t>
      </w:r>
      <w:proofErr w:type="gramStart"/>
      <w:r>
        <w:t>результаты</w:t>
      </w:r>
      <w:proofErr w:type="gramEnd"/>
      <w:r>
        <w:t xml:space="preserve"> которого ежегодно публикуются на официальном сайте в сети "Интернет";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ж) мониторинг доступности для населения финансовых услуг, оказываемых на территории субъекта Российской Федерации, предусматривающий: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использование официальной статистики Центрального банка Российской Федерации в отношении деятельности финансовых организаций;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сбор данных об использовании населением финансовых продуктов и услуг различных финансовых организаций в определенный период (за последний год до опроса) и на конец периода (на дату опроса), возможности использования различных способов доступа к финансовым услугам (в том числе дистанционным), а также существующих барьерах для доступа к финансовым услугам;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сбор данных об оценке населением своего уровня финансовой грамотности (осведомленности, знаний, навыков, установок и поведения);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 xml:space="preserve">анализ собранных данных в целом по населению и по выделенным группам населения в соответствии с их основным занятием (работающий по найму, предприниматель, самозанятый, пенсионер (в том числе по инвалидности), учащийся, студент, временно не работающий, безработный и др.) по субъекту Российской Федерации, в том числе в сравнении с результатами общероссийского опроса, проводимого Центральным банком Российской Федерации в рамках </w:t>
      </w:r>
      <w:r>
        <w:lastRenderedPageBreak/>
        <w:t>мониторинга финансовой доступности</w:t>
      </w:r>
      <w:proofErr w:type="gramEnd"/>
      <w:r>
        <w:t xml:space="preserve">, </w:t>
      </w:r>
      <w:proofErr w:type="gramStart"/>
      <w:r>
        <w:t>результаты</w:t>
      </w:r>
      <w:proofErr w:type="gramEnd"/>
      <w:r>
        <w:t xml:space="preserve"> которого ежегодно публикуются на официальном сайте в сети "Интернет";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 xml:space="preserve">з) мониторинг цен (с учетом динамики) на товары, входящие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утвержденный постановлением Правительства Российской Федерации от 15 июля 2010 г. N 530 "Об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</w:t>
      </w:r>
      <w:proofErr w:type="gramEnd"/>
      <w:r>
        <w:t xml:space="preserve"> </w:t>
      </w:r>
      <w:proofErr w:type="gramStart"/>
      <w:r>
        <w:t>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вознаграждения", а также проведение оценки факторов, способных оказать влияние на такие цены (например, изменение стоимости топлива, электрической энергии, основного сырья в пищевом производстве, аренды</w:t>
      </w:r>
      <w:proofErr w:type="gramEnd"/>
      <w:r>
        <w:t xml:space="preserve"> и т.п.);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и) мониторинг логистических возможностей субъекта Российской Федерации с учетом логистических возможностей субъектов Российской Федерации, имеющих с ним общие территориальные границы, включающий сбор и анализ данных об обеспеченности его транспортной инфраструктурой, времени и объеме ее пропускной способности, существующих транспортных хабах и потенциале создания новых, а также о сервисной и сопутствующей инфраструктуре, необходимой как для транспортных средств, так и для работников, задействованных</w:t>
      </w:r>
      <w:proofErr w:type="gramEnd"/>
      <w:r>
        <w:t xml:space="preserve"> в этом сегменте, включая наличие стабильной подвижной радиотелефонной связи на удаленных дорогах;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к) мониторинг развития передовых производственных технологий и их внедрения, а также процесса цифровизации экономики и формирования ее новых рынков и секторов.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40. При проведении мониторинга уполномоченный орган использует в том числе: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а) результаты опросов субъектов предпринимательской деятельности, экспертов, потребителей товаров, работ, услуг, проводимых уполномоченным органом, общероссийскими общественными организациями (в том числе Общероссийской общественной организацией малого и среднего предпринимательства "ОПОРА РОССИИ", Общероссийской общественной организацией "Деловая Россия", Общероссийской общественной организацией "Российский союз промышленников и предпринимателей", Торгово-промышленной палатой Российской Федерации), ассоциациями (союзами) и организациями, представляющими интересы потребителей;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б) обращения субъектов предпринимательской деятельности, экспертов, потребителей товаров, работ, услуг, касающиеся состояния конкуренции, в органы исполнительной власти субъекта Российской Федерации, политические и общественные организации, в частности организации, представляющие интересы субъектов предпринимательской деятельности и потребителей товаров, работ, услуг;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в) информацию о результатах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человека, с которыми для получения указанной информации предполагается заключение соответствующих соглашений;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 xml:space="preserve">г) информацию научных, исследовательских, аналитических и проектных организаций, в том числе структурных подразделений федерального государственного бюджетного учреждения </w:t>
      </w:r>
      <w:r>
        <w:lastRenderedPageBreak/>
        <w:t>"Российская академия наук" в субъекте Российской Федерации (при наличии), экспертные оценки состояния товарных рынков и отраслей региональной экономики, информацию хозяйствующих субъектов об их деятельности, а также иные данные, в том числе данные, опубликованные в средствах массовой информации;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д) информацию о результатах мониторинга, организация проведения которого планируется в рамках соглашения и может стать частью мероприятий, предусмотренных "дорожной картой", осуществляемого муниципальными образованиями;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е) показатели, характеризующие состояние экономики и социальной сферы каждого муниципального образования;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ж) информацию о результатах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з) информацию о результатах анализа правоприменительной практики территориальных органов Федеральной антимонопольной службы, которая представляется Федеральной антимонопольной службой, в том числе о доле оспоренных в судах решений территориальных органов Федеральной антимонопольной службы, а также о доле их решений, вступивших в законную силу, с разбивкой по направлениям деятельности;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и) информацию территориальных органов Федеральной антимонопольной службы, в том числе распространяемую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самоуправления.</w:t>
      </w:r>
    </w:p>
    <w:p w:rsidR="00FF3826" w:rsidRDefault="00FF3826">
      <w:pPr>
        <w:pStyle w:val="ConsPlusNormal"/>
        <w:spacing w:before="220"/>
        <w:ind w:firstLine="540"/>
        <w:jc w:val="both"/>
      </w:pPr>
      <w:bookmarkStart w:id="3" w:name="P246"/>
      <w:bookmarkEnd w:id="3"/>
      <w:r>
        <w:t>41. Уполномоченный орган вправе направить в территориальное учреждение Центрального банка Российской Федерации запрос о представлении следующей информации: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данные по ожидаемому потребителями темпу роста цен;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перечни товарных рынков, на которых наблюдается значительное отклонение темпов роста цен в субъекте Российской Федерации в сравнении с уровнем цен в субъектах Российской Федерации, имеющих с таким субъектом Российской Федерации общие территориальные границы, или среднероссийским уровнем;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в) данные об оценке субъектами малого и среднего предпринимательства использования финансовых продуктов и услуг различных финансовых организаций в определенный период (за последний год до опроса) и на конец периода (на день опроса), а также использования различных способов доступа к финансовым услугам (в том числе дистанционным) и существующих барьеров для доступа к финансовым услугам;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г) данные об удовлетворенности субъектами малого и среднего предпринимательства работой финансовых организаций, осуществляющих деятельность в субъекте Российской Федерации, и различными финансовыми продуктами и услугами;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д) данные об оценке субъектами малого и среднего предпринимательства своего уровня финансовой грамотности и навыков по использованию финансовых услуг и инструментов для развития бизнеса.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42. Территориальное учреждение Центрального банка Российской Федерации вправе представить в уполномоченный орган указанную в </w:t>
      </w:r>
      <w:hyperlink w:anchor="P246" w:history="1">
        <w:r>
          <w:rPr>
            <w:color w:val="0000FF"/>
          </w:rPr>
          <w:t>пункте 41</w:t>
        </w:r>
      </w:hyperlink>
      <w:r>
        <w:t xml:space="preserve"> стандарта информацию.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43. Министерство экономического развития Российской Федерации по согласованию с Федеральной антимонопольной службой, а также при участии Центрального банка Российской Федерации и автономной некоммерческой организации "Агентство стратегических инициатив по </w:t>
      </w:r>
      <w:r>
        <w:lastRenderedPageBreak/>
        <w:t xml:space="preserve">продвижению новых проектов" утверждает единую </w:t>
      </w:r>
      <w:hyperlink r:id="rId16" w:history="1">
        <w:r>
          <w:rPr>
            <w:color w:val="0000FF"/>
          </w:rPr>
          <w:t>методику</w:t>
        </w:r>
      </w:hyperlink>
      <w:r>
        <w:t xml:space="preserve"> мониторинга.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Уполномоченный орган при отсутствии единой методики мониторинга товарных рынков вправе самостоятельно определить методику проведения мониторинга в соответствии с </w:t>
      </w:r>
      <w:hyperlink w:anchor="P204" w:history="1">
        <w:r>
          <w:rPr>
            <w:color w:val="0000FF"/>
          </w:rPr>
          <w:t>пунктами 39</w:t>
        </w:r>
      </w:hyperlink>
      <w:r>
        <w:t xml:space="preserve"> - </w:t>
      </w:r>
      <w:hyperlink w:anchor="P246" w:history="1">
        <w:r>
          <w:rPr>
            <w:color w:val="0000FF"/>
          </w:rPr>
          <w:t>41</w:t>
        </w:r>
      </w:hyperlink>
      <w:r>
        <w:t xml:space="preserve"> стандарта, а также установить критерии: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оценки состояния конкуренции субъектами предпринимательской деятельности;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установления наличия и уровня административных барьеров и их оценки субъектами предпринимательской деятельности;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в) удовлетворенности потребителей качеством товаров, работ, услуг на товарных рынках субъекта Российской Федерации, а также состоянием ценовой конкуренции;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иные критерии.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44. </w:t>
      </w:r>
      <w:proofErr w:type="gramStart"/>
      <w:r>
        <w:t>На основе мониторинга наличия административных барьеров и оценки состояния конкуренции, результаты которых представляются субъектами предпринимательской деятельности, а также мониторинга удовлетворенности потребителей качеством товаров, работ, услуг на товарных рынках осуществляются формирование главных показателей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самоуправления, которые могут быть включены в показатели деятельности</w:t>
      </w:r>
      <w:proofErr w:type="gramEnd"/>
      <w:r>
        <w:t xml:space="preserve"> органов исполнительной власти субъекта Российской Федерации и органов местного самоуправления (в рамках соглашения).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45. Результаты мониторинга наличия административных барьеров и оценки состояния конкуренции, представляемые субъектами предпринимательской деятельности, а также мониторинга удовлетворенности потребителей качеством товаров, работ,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46. По результатам мониторинга уполномоченный орган подготавливает проект доклада, содержащий в том числе: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а) характеристику состояния конкуренции на товарных рынках, включенных в </w:t>
      </w:r>
      <w:hyperlink w:anchor="P323" w:history="1">
        <w:r>
          <w:rPr>
            <w:color w:val="0000FF"/>
          </w:rPr>
          <w:t>перечень</w:t>
        </w:r>
      </w:hyperlink>
      <w:r>
        <w:t xml:space="preserve"> товарных рынков, а также анализ факторов, ограничивающих конкуренцию;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б) данные мониторинга наличия административных барьеров и оценки состояния конкуренции субъектами предпринимательской деятельности, а также мониторинга удовлетворенности потребителей качеством товаров, работ, услуг на товарных рынках субъекта Российской Федерации;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в) информацию о результатах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монополий, а также об эффективности контрольно-надзорной деятельности в субъекте Российской Федерации;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г) анализ результативности и эффективности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 xml:space="preserve"> и органов местного самоуправления по содействию развитию конкуренции, включая оценку результатов реализации мероприятий, предусмотренных "дорожной картой";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 xml:space="preserve">д) предложения о повышении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конкуренции, а также об улучшении качества (уровня доступности, полноты, скорости и </w:t>
      </w:r>
      <w:r>
        <w:lastRenderedPageBreak/>
        <w:t>удобства получения) официальной информации о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</w:t>
      </w:r>
      <w:proofErr w:type="gramEnd"/>
      <w:r>
        <w:t>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е) оценку успешности и итогов реализации ведомственных приоритетных проектов, входящих в состав региональной приоритетной программы по внедрению стандарта, и оценку соответствия итогов реализации каждого ведомственного приоритетного проекта целям стандарта и задачам по его внедрению в субъекте Российской Федерации с указанием: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доли достигнутых показателей в общем количестве показателей;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средней суммы фактических значений достижения показателей (процентов плана);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доли показателей, по которым приняты корректирующие решения, в общем количестве показателей региональной приоритетной программы по внедрению стандарта;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доли достигнутых показателей, закрепленных за органом исполнительной власти субъекта Российской Федерации в установленной сфере ведения, в общем количестве показателей, по которым приняты корректирующие решения;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доли выполненных мероприятий в общем количестве мероприятий;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доли выполненных мероприятий в общем количестве мероприятий, по которым приняты корректирующие решения;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доли показателей, достигнутых в запланированные сроки, в общем количестве показателей в соответствии с ключевыми этапами и контрольными точками.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47. Доклад рассматривается и утверждается коллегиальным органом и размещается на официальном сайте уполномоченного органа в сети "Интернет".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48. Доклад направляется ежегодно, до 10 марта года, следующего за отчетным, уполномоченным органом в Министерство экономического развития Российской Федерации, Федеральную антимонопольную службу, Центральный банк Российской Федерации, а также автономной некоммерческой организации "Агентство стратегических инициатив по продвижению новых проектов".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49. </w:t>
      </w:r>
      <w:proofErr w:type="gramStart"/>
      <w:r>
        <w:t>Материалы доклада могут использоваться Министерством экономического развития Российской Федерации и Федеральной антимонопольной службой для формирования с участием Центрального банка Российской Федерации и автономной некоммерческой организации "Агентство стратегических инициатив по продвижению новых проектов" единой позиции при подготовке представляемых в Правительство Российской Федерации предложений о внесении в законодательство Российской Федерации изменений, направленных на развитие конкуренции и улучшение условий ведения предпринимательской деятельности в</w:t>
      </w:r>
      <w:proofErr w:type="gramEnd"/>
      <w:r>
        <w:t xml:space="preserve"> Российской Федерации.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50. На основе предложений об улучшении деятельности в области содействия развитию конкуренции, содержащихся в докладе, коллегиальный орган вносит предложения о корректировке "дорожной карты".</w:t>
      </w: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Title"/>
        <w:jc w:val="center"/>
        <w:outlineLvl w:val="1"/>
      </w:pPr>
      <w:r>
        <w:t xml:space="preserve">VII. Создание и реализация механизмов </w:t>
      </w:r>
      <w:proofErr w:type="gramStart"/>
      <w:r>
        <w:t>общественного</w:t>
      </w:r>
      <w:proofErr w:type="gramEnd"/>
    </w:p>
    <w:p w:rsidR="00FF3826" w:rsidRDefault="00FF3826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</w:t>
      </w: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ind w:firstLine="540"/>
        <w:jc w:val="both"/>
      </w:pPr>
      <w:r>
        <w:t xml:space="preserve">51. </w:t>
      </w:r>
      <w:proofErr w:type="gramStart"/>
      <w:r>
        <w:t xml:space="preserve">Органами исполнительной власти субъекта Российской Федерации обеспечиваются создание и реализация механизмов общественного контроля за деятельностью субъектов </w:t>
      </w:r>
      <w:r>
        <w:lastRenderedPageBreak/>
        <w:t xml:space="preserve">естественных монополий в соответствии с </w:t>
      </w:r>
      <w:hyperlink r:id="rId17" w:history="1">
        <w:r>
          <w:rPr>
            <w:color w:val="0000FF"/>
          </w:rPr>
          <w:t>Концепцией</w:t>
        </w:r>
      </w:hyperlink>
      <w:r>
        <w:t xml:space="preserve"> создания и развития механизмов общественного контроля за деятельностью субъектов естественных монополий с участием потребителей, утвержденной распоряжением Правительства Российской Федерации от 19 сентября 2013 г. N 1689-р, а также внедрение механизма технологического и ценового аудита инвестиционных проектов субъектов естественных</w:t>
      </w:r>
      <w:proofErr w:type="gramEnd"/>
      <w:r>
        <w:t xml:space="preserve"> монополий и крупных инвестиционных проектов с государственным участием, проведение которого целесообразно осуществлять в отношении объектов сметной стоимостью от 1 млрд. рублей.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В рамках указанных механизмов обеспечивается учет мнения потребителей товаров, работ, услуг субъектов естественных монополий при осуществлении тарифного регулирования, а также при согласовании и утверждении схем территориального планирования субъектов Российской Федерации и муниципальных районов, генеральных планов поселений и городских округов.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Также могут быть учтены мнения представителей потребителей товаров, работ, услуг, задействованных в механизмах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монополий, при согласовании и утверждении инвестиционных программ субъектов естественных монополий.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провести информационные кампании, обеспечивающие донесение до всех участников общественного контроля информации о порядке проведения указанных процедур.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Под учетом мнения потребителей товаров, работ, услуг понимается необходимость на всех стадиях рассмотрения инвестиционных проектов (программ) субъектов естественных монополий, схем территориального планирования субъектов Российской Федерации и муниципальных районов, генеральных планов поселений и городских округов и принятия решений по тарифам получать мнения потребителей товаров, работ, услуг, предпринимателей и экспертов, задействованных в рамках общественного контроля за деятельностью субъектов естественных монополий, в случае</w:t>
      </w:r>
      <w:proofErr w:type="gramEnd"/>
      <w:r>
        <w:t xml:space="preserve"> несогласия с мнениями указанных лиц давать в письменной форме развернутые обоснованные ответы на них с указанием причин несогласия, обеспечивать для представителей таких потребителей товаров, работ, услуг полноту доступа к информации, раскрытие которой предусмотрено законодательством Российской Федерации, а также открытость и публичность указанного взаимодействия.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52. Органы исполнительной власти субъекта Российской Федерации в рамках полномочий, закрепленных за ними законодательством Российской Федерации, обеспечивают </w:t>
      </w:r>
      <w:proofErr w:type="gramStart"/>
      <w:r>
        <w:t>контроль за</w:t>
      </w:r>
      <w:proofErr w:type="gramEnd"/>
      <w:r>
        <w:t xml:space="preserve"> раскрытием информации и деятельностью субъектов естественных монополий. Высшее должностное лицо обеспечивает общественный </w:t>
      </w:r>
      <w:proofErr w:type="gramStart"/>
      <w:r>
        <w:t>контроль за</w:t>
      </w:r>
      <w:proofErr w:type="gramEnd"/>
      <w:r>
        <w:t xml:space="preserve"> деятельностью органов исполнительной власти субъекта Российской Федерации, осуществляющих регулирование деятельности субъектов естественных монополий и реализацию крупных инвестиционных проектов с государственным участием.</w:t>
      </w:r>
    </w:p>
    <w:p w:rsidR="00FF3826" w:rsidRDefault="00FF3826">
      <w:pPr>
        <w:pStyle w:val="ConsPlusNormal"/>
        <w:spacing w:before="220"/>
        <w:ind w:firstLine="540"/>
        <w:jc w:val="both"/>
      </w:pPr>
      <w:bookmarkStart w:id="4" w:name="P289"/>
      <w:bookmarkEnd w:id="4"/>
      <w:r>
        <w:t>53. Субъектам естественных монополий, осуществляющим деятельность на территории субъекта Российской Федерации, необходимо размещать для общего сведения информацию о своей деятельности, обязательное раскрытие которой предусмотрено законодательством Российской Федерации, в том числе: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информацию о реализуемых и планируемых к реализации на территории субъекта Российской Федерации инвестиционных программах, включая ключевые показатели эффективности реализации таких программ;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 xml:space="preserve">б) информацию о результатах технологического и ценового аудита инвестиционных проектов с указанием экспертной организации, осуществляющей технологический и ценовой </w:t>
      </w:r>
      <w:r>
        <w:lastRenderedPageBreak/>
        <w:t>аудит, об условиях заключенного с такой экспертной организацией договора на проведение технологического и ценового аудита (техническом задании, цене договора, сроках исполнения этапов работ по договору), а также об итогах экспертного обсуждения результатов технологического и ценового аудита представителями потребителей товаров, работ, услуг, задействованными</w:t>
      </w:r>
      <w:proofErr w:type="gramEnd"/>
      <w:r>
        <w:t xml:space="preserve"> в осуществлении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в) информацию о структуре тарифов на услуги (включая проект тарифной заявки), параметрах качества и надежности предоставляемых товаров, работ, услуг, стандартах качества товаров, работ, услуг (стандартах качества обслуживания потребителей товаров, работ, услуг) и процедурах предоставления товаров, работ, услуг потребителям, а также о наличии в составе инвестиционного комитета при совете директоров субъектов естественных монополий представителей потребителей товаров, работ, услуг субъектов естественных монополий</w:t>
      </w:r>
      <w:proofErr w:type="gramEnd"/>
      <w:r>
        <w:t xml:space="preserve"> и независимых экспертов;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г) иную информацию о своей деятельности, обязательное раскрытие которой предусмотрено законодательством Российской Федерации.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54. </w:t>
      </w:r>
      <w:proofErr w:type="gramStart"/>
      <w:r>
        <w:t xml:space="preserve">Раскрытие информации, указанной в </w:t>
      </w:r>
      <w:hyperlink w:anchor="P289" w:history="1">
        <w:r>
          <w:rPr>
            <w:color w:val="0000FF"/>
          </w:rPr>
          <w:t>пункте 53</w:t>
        </w:r>
      </w:hyperlink>
      <w:r>
        <w:t xml:space="preserve"> стандарта, осуществляется в установленном законодательством Российской Федерации порядке на определяемом Правительством Российской Федерации интернет-портале, в том числе с помощью ссылок на указанную информацию, размещенную на официальных сайтах субъектов естественных монополий и органов исполнительной власти субъекта Российской Федерации в сети "Интернет", включая интернет-портал субъекта Российской Федерации, созданный с целью информирования об инвестиционных возможностях субъекта Российской</w:t>
      </w:r>
      <w:proofErr w:type="gramEnd"/>
      <w:r>
        <w:t xml:space="preserve"> Федерации.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55.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"Интернет":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а)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(технологического присоединения) к сетям территориальных сетевых организаций 110-35 кВ с детализацией информации о количестве поданных заявок и заключенных договоров на технологическое присоединение, а также о планируемых сроках их строительства и реконструкции в соответствии с утвержденной инвестиционной программой;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б) информации, отображающей на географической карте субъекта Российской Федерации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в соответствии с утвержденной инвестиционной программой (с указанием перспективной мощности газораспределительных станций по окончании</w:t>
      </w:r>
      <w:proofErr w:type="gramEnd"/>
      <w:r>
        <w:t xml:space="preserve"> ее строительства, реконструкции);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в) информации об услугах (подача заявки на технологическое присоединение, подача правоустанавливающих документов (по объекту, юридическому и физическому лицу, участку), подача заявки на заключение договора, расчет предположительной стоимости технологического присоединения, отслеживание (мониторинг) хода (статуса) технологического присоединения, получение условий технологического присоединения, заключение и получение договора о технологическом присоединении, внесение платежа по договору о технологическом присоединении, запись на прием для сдачи необходимой части</w:t>
      </w:r>
      <w:proofErr w:type="gramEnd"/>
      <w:r>
        <w:t xml:space="preserve"> документов на бумажном носителе) по подключению (технологическому присоединению) к сетям газораспределения, к электрическим сетям, к системам теплоснабжения, к централизованным системам </w:t>
      </w:r>
      <w:r>
        <w:lastRenderedPageBreak/>
        <w:t>водоснабжения и водоотведения, оказываемых в электронном виде субъектами естественных монополий и ресурсоснабжающими организациями физическим и юридическим лицам.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56.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образований, а также с иными документами стратегического планирования Российской Федерации.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Title"/>
        <w:jc w:val="center"/>
        <w:outlineLvl w:val="1"/>
      </w:pPr>
      <w:r>
        <w:t>VIII. Повышение уровня информированности субъектов</w:t>
      </w:r>
    </w:p>
    <w:p w:rsidR="00FF3826" w:rsidRDefault="00FF3826">
      <w:pPr>
        <w:pStyle w:val="ConsPlusTitle"/>
        <w:jc w:val="center"/>
      </w:pPr>
      <w:r>
        <w:t>предпринимательской деятельности и потребителей товаров,</w:t>
      </w:r>
    </w:p>
    <w:p w:rsidR="00FF3826" w:rsidRDefault="00FF3826">
      <w:pPr>
        <w:pStyle w:val="ConsPlusTitle"/>
        <w:jc w:val="center"/>
      </w:pPr>
      <w:r>
        <w:t>работ, услуг о состоянии конкуренции и деятельности</w:t>
      </w:r>
    </w:p>
    <w:p w:rsidR="00FF3826" w:rsidRDefault="00FF3826">
      <w:pPr>
        <w:pStyle w:val="ConsPlusTitle"/>
        <w:jc w:val="center"/>
      </w:pPr>
      <w:r>
        <w:t>по содействию развитию конкуренции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Normal"/>
        <w:ind w:firstLine="540"/>
        <w:jc w:val="both"/>
      </w:pPr>
      <w:r>
        <w:t xml:space="preserve">57. На официальном сайте уполномоченного органа в сети "Интернет" в отдельном разделе размещаются информация о выполнении требований стандарта и мероприятий, предусмотренных "дорожной картой", документы, принимаемые во исполнение стандарта и "дорожной карты" и в целях содействия развитию конкуренции, а также сведения об эффекте, достигнутом при внедрении стандарта. Аналогичная информация размещается в отдельном разделе </w:t>
      </w:r>
      <w:proofErr w:type="gramStart"/>
      <w:r>
        <w:t>интернет-портала</w:t>
      </w:r>
      <w:proofErr w:type="gramEnd"/>
      <w:r>
        <w:t xml:space="preserve"> об инвестиционной деятельности в субъекте Российской Федерации.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Информация о деятельности органов исполнительной власти субъекта Российской Федерации и органов местного самоуправления (в рамках соглашения) по содействию развитию конкуренции также размещается для общего сведения в средствах массовой информации.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На официальном сайте уполномоченного органа в сети "Интернет" и интернет-портале об инвестиционной деятельности в субъекте Российской Федерации в отдельном разделе размещается информация о мерах и инфраструктуре поддержки субъектов малого и среднего предпринимательства (включая отдельный подраздел для производителей сельскохозяйственной продукции), систематизированная по приоритетам развития субъекта Российской Федерации и видам деятельности, с указанием порядка получения указанной поддержки (в том числе в виде</w:t>
      </w:r>
      <w:proofErr w:type="gramEnd"/>
      <w:r>
        <w:t xml:space="preserve"> схемы) и показателей эффективности региональной программы, в рамках которой осуществляется эта деятельность.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58. </w:t>
      </w:r>
      <w:proofErr w:type="gramStart"/>
      <w:r>
        <w:t>Общественным организациям, представляющим интересы субъектов предпринимательской деятельности и потребителей товаров, работ, услуг, а также представителям потребителей товаров, работ, услуг, задействованным в механизмах общественного контроля за деятельностью субъектов естественных монополий (в том числе с учетом результатов технологического и ценового аудита инвестиционных проектов субъектов естественных монополий), должна обеспечиваться возможность размещения на официальном сайте уполномоченного органа в сети "Интернет" либо ином специализированном интернет-портале</w:t>
      </w:r>
      <w:proofErr w:type="gramEnd"/>
      <w:r>
        <w:t>: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>а)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товаров, работ, услуг;</w:t>
      </w:r>
    </w:p>
    <w:p w:rsidR="00FF3826" w:rsidRDefault="00FF3826">
      <w:pPr>
        <w:pStyle w:val="ConsPlusNormal"/>
        <w:spacing w:before="220"/>
        <w:ind w:firstLine="540"/>
        <w:jc w:val="both"/>
      </w:pPr>
      <w:proofErr w:type="gramStart"/>
      <w:r>
        <w:t>б) экспертных заключений указанных общественных организаций (представителей потребителей товаров, работ, услуг) на размещенные на официальных сайтах органов исполнительной власти субъекта Российской Федерации и органов местного самоуправления в сети "Интернет" документы и информацию;</w:t>
      </w:r>
      <w:proofErr w:type="gramEnd"/>
    </w:p>
    <w:p w:rsidR="00FF3826" w:rsidRDefault="00FF3826">
      <w:pPr>
        <w:pStyle w:val="ConsPlusNormal"/>
        <w:spacing w:before="220"/>
        <w:ind w:firstLine="540"/>
        <w:jc w:val="both"/>
      </w:pPr>
      <w:r>
        <w:t>в) вопросов и предложений, адресованных высшему должностному лицу и органам исполнительной власти субъекта Российской Федерации.</w:t>
      </w:r>
    </w:p>
    <w:p w:rsidR="00FF3826" w:rsidRDefault="00FF3826">
      <w:pPr>
        <w:pStyle w:val="ConsPlusNormal"/>
        <w:spacing w:before="220"/>
        <w:ind w:firstLine="540"/>
        <w:jc w:val="both"/>
      </w:pPr>
      <w:r>
        <w:t xml:space="preserve">59. В целях общественного </w:t>
      </w:r>
      <w:proofErr w:type="gramStart"/>
      <w:r>
        <w:t>контроля за</w:t>
      </w:r>
      <w:proofErr w:type="gramEnd"/>
      <w:r>
        <w:t xml:space="preserve"> деятельностью органов исполнительной власти </w:t>
      </w:r>
      <w:r>
        <w:lastRenderedPageBreak/>
        <w:t>субъектов Российской Федерации и органов местного самоуправления по развитию конкуренции на заседаниях общественных советов при территориальных органах Федеральной антимонопольной службы, проводимых не реже 1 раза в 6 месяцев, обсуждаются вопросы достижения ключевых показателей развития конкуренции и внедрения стандарта.</w:t>
      </w: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ind w:firstLine="540"/>
        <w:jc w:val="both"/>
      </w:pPr>
    </w:p>
    <w:p w:rsidR="00FF3826" w:rsidRDefault="00FF3826">
      <w:pPr>
        <w:pStyle w:val="ConsPlusNormal"/>
        <w:jc w:val="right"/>
        <w:outlineLvl w:val="1"/>
      </w:pPr>
      <w:r>
        <w:t>Приложение</w:t>
      </w:r>
    </w:p>
    <w:p w:rsidR="00FF3826" w:rsidRDefault="00FF3826">
      <w:pPr>
        <w:pStyle w:val="ConsPlusNormal"/>
        <w:jc w:val="right"/>
      </w:pPr>
      <w:r>
        <w:t>к стандарту развития конкуренции</w:t>
      </w:r>
    </w:p>
    <w:p w:rsidR="00FF3826" w:rsidRDefault="00FF3826">
      <w:pPr>
        <w:pStyle w:val="ConsPlusNormal"/>
        <w:jc w:val="right"/>
      </w:pPr>
      <w:r>
        <w:t>в субъектах Российской Федерации</w:t>
      </w:r>
    </w:p>
    <w:p w:rsidR="00FF3826" w:rsidRDefault="00FF3826">
      <w:pPr>
        <w:pStyle w:val="ConsPlusNormal"/>
        <w:jc w:val="center"/>
      </w:pPr>
    </w:p>
    <w:p w:rsidR="00FF3826" w:rsidRDefault="00FF3826">
      <w:pPr>
        <w:pStyle w:val="ConsPlusTitle"/>
        <w:jc w:val="center"/>
      </w:pPr>
      <w:bookmarkStart w:id="5" w:name="P323"/>
      <w:bookmarkEnd w:id="5"/>
      <w:r>
        <w:t>ПЕРЕЧЕНЬ</w:t>
      </w:r>
    </w:p>
    <w:p w:rsidR="00FF3826" w:rsidRDefault="00FF3826">
      <w:pPr>
        <w:pStyle w:val="ConsPlusTitle"/>
        <w:jc w:val="center"/>
      </w:pPr>
      <w:r>
        <w:t>ТОВАРНЫХ РЫНКОВ ДЛЯ СОДЕЙСТВИЯ РАЗВИТИЮ КОНКУРЕНЦИИ</w:t>
      </w:r>
    </w:p>
    <w:p w:rsidR="00FF3826" w:rsidRDefault="00FF3826">
      <w:pPr>
        <w:pStyle w:val="ConsPlusTitle"/>
        <w:jc w:val="center"/>
      </w:pPr>
      <w:r>
        <w:t>В СУБЪЕКТЕ РОССИЙСКОЙ ФЕДЕРАЦИИ</w:t>
      </w:r>
    </w:p>
    <w:p w:rsidR="00FF3826" w:rsidRDefault="00FF382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4535"/>
        <w:gridCol w:w="1870"/>
      </w:tblGrid>
      <w:tr w:rsidR="00FF3826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3826" w:rsidRDefault="00FF3826">
            <w:pPr>
              <w:pStyle w:val="ConsPlusNormal"/>
              <w:jc w:val="center"/>
            </w:pPr>
            <w:r>
              <w:t>Наименование товарного рынка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FF3826" w:rsidRDefault="00FF3826">
            <w:pPr>
              <w:pStyle w:val="ConsPlusNormal"/>
              <w:jc w:val="center"/>
            </w:pPr>
            <w:r>
              <w:t>Наименование ключевого показателя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FF3826" w:rsidRDefault="00FF3826">
            <w:pPr>
              <w:pStyle w:val="ConsPlusNormal"/>
              <w:jc w:val="center"/>
            </w:pPr>
            <w:r>
              <w:t>Минимальное значение ключевого показателя в 2022 году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услуг дошкольного образования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1,6, но не менее 1 частной организации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услуг общего образования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1, но не менее 1 частной организации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услуг среднего профессионального образования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 xml:space="preserve">доля обучающихся в частных образовательных организациях, реализующих основные профессиональные образовательные программы - </w:t>
            </w:r>
            <w:r>
              <w:lastRenderedPageBreak/>
              <w:t>образовательные программы среднего профессионального образования, в общем числе обучающихся в образовательных организациях, реализующих основные профессиональные образовательные программы - образовательные программы среднего профессионального образования,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lastRenderedPageBreak/>
              <w:t>5, но не менее 1 частной организации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услуг дополнительного образования детей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5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услуг детского отдыха и оздоровления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медицинских услуг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60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социальных услуг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 xml:space="preserve">Рынок ритуальных </w:t>
            </w:r>
            <w:r>
              <w:lastRenderedPageBreak/>
              <w:t>услуг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lastRenderedPageBreak/>
              <w:t xml:space="preserve">доля организаций частной формы </w:t>
            </w:r>
            <w:r>
              <w:lastRenderedPageBreak/>
              <w:t>собственности в сфере ритуальных услуг,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lastRenderedPageBreak/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теплоснабжения (производство тепловой энергии)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услуг по сбору и транспортированию твердых коммунальных отходов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выполнения работ по благоустройству городской среды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поставки сжиженного газа в баллонах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50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70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оказания услуг по ремонту автотранспортных средств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40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98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 xml:space="preserve">Рынок жилищного строительства (за исключением Московского фонда реновации жилой застройки и индивидуального </w:t>
            </w:r>
            <w:r>
              <w:lastRenderedPageBreak/>
              <w:t>жилищного строительства)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lastRenderedPageBreak/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80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80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дорожной деятельности (за исключением проектирования)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80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архитектурно-строительного проектирования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архитектурно-строительного проектирования,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80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кадастровых и землеустроительных работ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кадастровых и землеустроительных работ,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80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реализации сельскохозяйственной продукции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сельскохозяйственных потребительских кооперативов в общем объеме реализации сельскохозяйственной продукции,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5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лабораторных исследований для выдачи ветеринарных сопроводительных документов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лабораторных исследований для выдачи ветеринарных сопроводительных документов,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племенного животноводства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семеноводства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20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вылова водных биоресурсов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80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переработки водных биоресурсов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на рынке переработки водных биоресурсов,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80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 xml:space="preserve">Рынок </w:t>
            </w:r>
            <w:proofErr w:type="gramStart"/>
            <w:r>
              <w:t>товарной</w:t>
            </w:r>
            <w:proofErr w:type="gramEnd"/>
            <w:r>
              <w:t xml:space="preserve"> аквакультуры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на рынке товарной аквакультуры,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80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80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нефтепродуктов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90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легкой промышленности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70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обработки древесины и производства изделий из дерева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70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производства кирпича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производства кирпича,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70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Рынок производства бетона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производства бетона,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70</w:t>
            </w:r>
          </w:p>
        </w:tc>
      </w:tr>
      <w:tr w:rsidR="00FF382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26" w:rsidRDefault="00FF3826">
            <w:pPr>
              <w:pStyle w:val="ConsPlusNormal"/>
            </w:pPr>
            <w:r>
              <w:t>Сфера наружной рекламы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26" w:rsidRDefault="00FF3826">
            <w:pPr>
              <w:pStyle w:val="ConsPlusNormal"/>
            </w:pPr>
            <w: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826" w:rsidRDefault="00FF3826">
            <w:pPr>
              <w:pStyle w:val="ConsPlusNormal"/>
              <w:jc w:val="center"/>
            </w:pPr>
            <w:r>
              <w:t>100</w:t>
            </w:r>
          </w:p>
        </w:tc>
      </w:tr>
    </w:tbl>
    <w:p w:rsidR="00FF3826" w:rsidRDefault="00FF3826">
      <w:pPr>
        <w:pStyle w:val="ConsPlusNormal"/>
        <w:jc w:val="both"/>
      </w:pPr>
    </w:p>
    <w:p w:rsidR="00FF3826" w:rsidRDefault="00FF3826">
      <w:pPr>
        <w:pStyle w:val="ConsPlusNormal"/>
        <w:jc w:val="both"/>
      </w:pPr>
    </w:p>
    <w:p w:rsidR="00FF3826" w:rsidRDefault="00FF38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3CD9" w:rsidRDefault="003E3CD9">
      <w:bookmarkStart w:id="6" w:name="_GoBack"/>
      <w:bookmarkEnd w:id="6"/>
    </w:p>
    <w:sectPr w:rsidR="003E3CD9" w:rsidSect="00DC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26"/>
    <w:rsid w:val="003E3CD9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97AA4BAD927C8B53298E1AC195E1F585AF77BF054D9D804808EB8CB8045CE729C24D5029986ADADC68F3F8198E4D91705B39A0A2C1517rE05F" TargetMode="External"/><Relationship Id="rId13" Type="http://schemas.openxmlformats.org/officeDocument/2006/relationships/hyperlink" Target="consultantplus://offline/ref=E9E97AA4BAD927C8B53298E1AC195E1F5957FA7CFC53D9D804808EB8CB8045CE609C7CD9039898AEA7D3D96EC7rC0C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E97AA4BAD927C8B53298E1AC195E1F5852F674FA5AD9D804808EB8CB8045CE609C7CD9039898AEA7D3D96EC7rC0CF" TargetMode="External"/><Relationship Id="rId12" Type="http://schemas.openxmlformats.org/officeDocument/2006/relationships/hyperlink" Target="consultantplus://offline/ref=E9E97AA4BAD927C8B53298E1AC195E1F5957FA7CFC53D9D804808EB8CB8045CE609C7CD9039898AEA7D3D96EC7rC0CF" TargetMode="External"/><Relationship Id="rId17" Type="http://schemas.openxmlformats.org/officeDocument/2006/relationships/hyperlink" Target="consultantplus://offline/ref=E9E97AA4BAD927C8B53298E1AC195E1F5852F67EFE55D9D804808EB8CB8045CE729C24D5029986AFA6C68F3F8198E4D91705B39A0A2C1517rE0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E97AA4BAD927C8B53298E1AC195E1F5956F575FC5BD9D804808EB8CB8045CE729C24D5029986AEADC68F3F8198E4D91705B39A0A2C1517rE0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E97AA4BAD927C8B53298E1AC195E1F5852F674F154D9D804808EB8CB8045CE609C7CD9039898AEA7D3D96EC7rC0CF" TargetMode="External"/><Relationship Id="rId11" Type="http://schemas.openxmlformats.org/officeDocument/2006/relationships/hyperlink" Target="consultantplus://offline/ref=E9E97AA4BAD927C8B53298E1AC195E1F5955F37BFD55D9D804808EB8CB8045CE729C24D5029987ABA6C68F3F8198E4D91705B39A0A2C1517rE05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9E97AA4BAD927C8B53298E1AC195E1F5955F17CFD56D9D804808EB8CB8045CE729C24D5029986AFADC68F3F8198E4D91705B39A0A2C1517rE05F" TargetMode="External"/><Relationship Id="rId10" Type="http://schemas.openxmlformats.org/officeDocument/2006/relationships/hyperlink" Target="consultantplus://offline/ref=E9E97AA4BAD927C8B53298E1AC195E1F5955F37BFD55D9D804808EB8CB8045CE729C24D7079B8DFAF4898E63C4CCF7D81405B19816r20F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E97AA4BAD927C8B53298E1AC195E1F585AF77BF054D9D804808EB8CB8045CE729C24D5029986AAA7C68F3F8198E4D91705B39A0A2C1517rE05F" TargetMode="External"/><Relationship Id="rId14" Type="http://schemas.openxmlformats.org/officeDocument/2006/relationships/hyperlink" Target="consultantplus://offline/ref=E9E97AA4BAD927C8B53298E1AC195E1F5855FA75F951D9D804808EB8CB8045CE729C24D5029986AFA4C68F3F8198E4D91705B39A0A2C1517rE0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12744</Words>
  <Characters>72646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2021-02-11T05:52:00Z</dcterms:created>
  <dcterms:modified xsi:type="dcterms:W3CDTF">2021-02-11T05:53:00Z</dcterms:modified>
</cp:coreProperties>
</file>