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B5" w:rsidRDefault="00AC09B5" w:rsidP="00AC09B5">
      <w:pPr>
        <w:widowControl/>
        <w:suppressAutoHyphens w:val="0"/>
        <w:autoSpaceDE/>
        <w:autoSpaceDN w:val="0"/>
        <w:jc w:val="both"/>
        <w:rPr>
          <w:rFonts w:eastAsia="Times New Roman"/>
          <w:b/>
          <w:sz w:val="28"/>
          <w:szCs w:val="28"/>
          <w:lang w:eastAsia="ru-RU"/>
        </w:rPr>
      </w:pPr>
      <w:r>
        <w:rPr>
          <w:rFonts w:eastAsia="Times New Roman"/>
          <w:b/>
          <w:sz w:val="28"/>
          <w:szCs w:val="28"/>
          <w:lang w:eastAsia="ru-RU"/>
        </w:rPr>
        <w:t xml:space="preserve">Информация о  результатах  контрольного мероприятия </w:t>
      </w:r>
      <w:r w:rsidR="00F0757A" w:rsidRPr="00F0757A">
        <w:rPr>
          <w:rFonts w:eastAsia="Times New Roman"/>
          <w:b/>
          <w:sz w:val="28"/>
          <w:szCs w:val="28"/>
          <w:lang w:eastAsia="ru-RU"/>
        </w:rPr>
        <w:t>«Проверка законности и эффективности использования бюджетных средств, направленных на реализацию государственной программы Кировской области «Охрана окружающей среды, воспроизводство и использование природных ресурсов» за 2022-2023 годы и истекший период 2024 года»</w:t>
      </w:r>
    </w:p>
    <w:p w:rsidR="000F317A" w:rsidRPr="000F317A" w:rsidRDefault="000F317A" w:rsidP="000F317A">
      <w:pPr>
        <w:widowControl/>
        <w:suppressAutoHyphens w:val="0"/>
        <w:autoSpaceDE/>
        <w:ind w:firstLine="724"/>
        <w:jc w:val="both"/>
        <w:outlineLvl w:val="0"/>
        <w:rPr>
          <w:rFonts w:eastAsia="Times New Roman"/>
          <w:color w:val="FF0000"/>
          <w:sz w:val="28"/>
          <w:szCs w:val="28"/>
          <w:lang w:eastAsia="ru-RU"/>
        </w:rPr>
      </w:pPr>
      <w:r w:rsidRPr="000F317A">
        <w:rPr>
          <w:rFonts w:eastAsia="Times New Roman"/>
          <w:sz w:val="28"/>
          <w:szCs w:val="28"/>
          <w:lang w:eastAsia="ru-RU"/>
        </w:rPr>
        <w:t>По Соглашению от 08.02.2022 №6-ТКО  бюджету Верхнекамского муниципального округа из областного бюджета в 2022 году предоставлена субсидия</w:t>
      </w:r>
      <w:r w:rsidRPr="000F317A">
        <w:rPr>
          <w:rFonts w:eastAsia="Times New Roman"/>
          <w:color w:val="FF0000"/>
          <w:sz w:val="28"/>
          <w:szCs w:val="28"/>
          <w:lang w:eastAsia="ru-RU"/>
        </w:rPr>
        <w:t xml:space="preserve"> </w:t>
      </w:r>
      <w:r w:rsidRPr="000F317A">
        <w:rPr>
          <w:rFonts w:eastAsia="Times New Roman"/>
          <w:sz w:val="28"/>
          <w:szCs w:val="28"/>
          <w:lang w:eastAsia="ru-RU"/>
        </w:rPr>
        <w:t>в сумме 3972,6 тыс. руб.</w:t>
      </w:r>
      <w:r w:rsidRPr="000F317A">
        <w:t xml:space="preserve"> </w:t>
      </w:r>
      <w:r w:rsidRPr="000F317A">
        <w:rPr>
          <w:rFonts w:eastAsia="Times New Roman"/>
          <w:sz w:val="28"/>
          <w:szCs w:val="28"/>
          <w:lang w:eastAsia="ru-RU"/>
        </w:rPr>
        <w:t>на создание мест (площадок) накопления твердых коммунальных отходов»</w:t>
      </w:r>
      <w:r>
        <w:rPr>
          <w:rFonts w:eastAsia="Times New Roman"/>
          <w:sz w:val="28"/>
          <w:szCs w:val="28"/>
          <w:lang w:eastAsia="ru-RU"/>
        </w:rPr>
        <w:t>.</w:t>
      </w:r>
      <w:r w:rsidRPr="000F317A">
        <w:rPr>
          <w:rFonts w:eastAsia="Times New Roman"/>
          <w:sz w:val="28"/>
          <w:szCs w:val="28"/>
          <w:lang w:eastAsia="ru-RU"/>
        </w:rPr>
        <w:t xml:space="preserve"> </w:t>
      </w:r>
      <w:r w:rsidRPr="000F317A">
        <w:rPr>
          <w:rFonts w:eastAsia="Times New Roman"/>
          <w:color w:val="FF0000"/>
          <w:sz w:val="28"/>
          <w:szCs w:val="28"/>
          <w:lang w:eastAsia="ru-RU"/>
        </w:rPr>
        <w:t xml:space="preserve"> </w:t>
      </w:r>
      <w:r w:rsidRPr="000F317A">
        <w:rPr>
          <w:rFonts w:eastAsia="Times New Roman"/>
          <w:sz w:val="28"/>
          <w:szCs w:val="28"/>
          <w:lang w:eastAsia="ru-RU"/>
        </w:rPr>
        <w:t>Софинансирование из местного бюджета предусмотрено в сумме 209,2 тыс.руб.</w:t>
      </w:r>
      <w:r w:rsidRPr="000F317A">
        <w:rPr>
          <w:rFonts w:eastAsia="Times New Roman"/>
          <w:color w:val="FF0000"/>
          <w:sz w:val="28"/>
          <w:szCs w:val="28"/>
          <w:lang w:eastAsia="ru-RU"/>
        </w:rPr>
        <w:t xml:space="preserve">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Pr>
          <w:rFonts w:eastAsia="Times New Roman"/>
          <w:sz w:val="28"/>
          <w:szCs w:val="28"/>
          <w:lang w:eastAsia="ru-RU"/>
        </w:rPr>
        <w:t>В</w:t>
      </w:r>
      <w:r w:rsidRPr="000F317A">
        <w:rPr>
          <w:rFonts w:eastAsia="Times New Roman"/>
          <w:sz w:val="28"/>
          <w:szCs w:val="28"/>
          <w:lang w:eastAsia="ru-RU"/>
        </w:rPr>
        <w:t xml:space="preserve"> 2023 году на создание мест (площадок) накопления твердых коммунальных отходов» </w:t>
      </w:r>
      <w:r>
        <w:rPr>
          <w:rFonts w:eastAsia="Times New Roman"/>
          <w:sz w:val="28"/>
          <w:szCs w:val="28"/>
          <w:lang w:eastAsia="ru-RU"/>
        </w:rPr>
        <w:t>по Соглашению</w:t>
      </w:r>
      <w:r w:rsidRPr="000F317A">
        <w:rPr>
          <w:rFonts w:eastAsia="Times New Roman"/>
          <w:sz w:val="28"/>
          <w:szCs w:val="28"/>
          <w:lang w:eastAsia="ru-RU"/>
        </w:rPr>
        <w:t xml:space="preserve"> от 10.02.2023 № 6/</w:t>
      </w:r>
      <w:proofErr w:type="spellStart"/>
      <w:r w:rsidRPr="000F317A">
        <w:rPr>
          <w:rFonts w:eastAsia="Times New Roman"/>
          <w:sz w:val="28"/>
          <w:szCs w:val="28"/>
          <w:lang w:eastAsia="ru-RU"/>
        </w:rPr>
        <w:t>тко</w:t>
      </w:r>
      <w:proofErr w:type="spellEnd"/>
      <w:r w:rsidRPr="000F317A">
        <w:rPr>
          <w:rFonts w:eastAsia="Times New Roman"/>
          <w:sz w:val="28"/>
          <w:szCs w:val="28"/>
          <w:lang w:eastAsia="ru-RU"/>
        </w:rPr>
        <w:t xml:space="preserve">  предоставлена субсидия в сумме 916,499 тыс. руб. Софинансирование из местного бюджета предусмотрено в сумме 48,237 тыс.руб.</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proofErr w:type="gramStart"/>
      <w:r w:rsidRPr="000F317A">
        <w:rPr>
          <w:rFonts w:eastAsia="Times New Roman"/>
          <w:sz w:val="28"/>
          <w:szCs w:val="28"/>
          <w:lang w:eastAsia="ru-RU"/>
        </w:rPr>
        <w:t>Соглашение</w:t>
      </w:r>
      <w:r>
        <w:rPr>
          <w:rFonts w:eastAsia="Times New Roman"/>
          <w:sz w:val="28"/>
          <w:szCs w:val="28"/>
          <w:lang w:eastAsia="ru-RU"/>
        </w:rPr>
        <w:t>м</w:t>
      </w:r>
      <w:r w:rsidRPr="000F317A">
        <w:rPr>
          <w:rFonts w:eastAsia="Times New Roman"/>
          <w:sz w:val="28"/>
          <w:szCs w:val="28"/>
          <w:lang w:eastAsia="ru-RU"/>
        </w:rPr>
        <w:t xml:space="preserve"> о предоставлении местному бюджету из областного бюджета субсидии на реализацию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от 10.02.2023 № 1-02/6,  согласно которому  бюджету Верхнекамского муниципального округа из областного бюджета в 2023 году предоставлена субсидия в сумме</w:t>
      </w:r>
      <w:proofErr w:type="gramEnd"/>
      <w:r w:rsidRPr="000F317A">
        <w:rPr>
          <w:rFonts w:eastAsia="Times New Roman"/>
          <w:sz w:val="28"/>
          <w:szCs w:val="28"/>
          <w:lang w:eastAsia="ru-RU"/>
        </w:rPr>
        <w:t xml:space="preserve"> 201,4 тыс. руб. Софинансирование из местного бюджета предусмотрено в сумме 10,6 тыс.руб.</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Соглашение</w:t>
      </w:r>
      <w:r>
        <w:rPr>
          <w:rFonts w:eastAsia="Times New Roman"/>
          <w:sz w:val="28"/>
          <w:szCs w:val="28"/>
          <w:lang w:eastAsia="ru-RU"/>
        </w:rPr>
        <w:t>м</w:t>
      </w:r>
      <w:r w:rsidRPr="000F317A">
        <w:rPr>
          <w:rFonts w:eastAsia="Times New Roman"/>
          <w:sz w:val="28"/>
          <w:szCs w:val="28"/>
          <w:lang w:eastAsia="ru-RU"/>
        </w:rPr>
        <w:t xml:space="preserve"> о предоставлении субсидии местному бюджету из областного бюджета от 09.02.2024 № 2-тко,  бюджету Верхнекамского муниципального округа из областного бюджета в 2024 году предоставлена субсидия на создание мест (площадок) накопления твердых коммунальных отходов в сумме 407299,96 тыс. руб. Софинансирование из местного бюджета предусмотрено в сумме 21436,04 тыс.руб.</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Условия предоставления (получения) субсидии, установленные пунктом 3.2 Соглашений, выполнены.</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xml:space="preserve">Распоряжением Правительства Кировской области от 03.04.2019 №71 «О внесении изменений в распоряжение Правительства Кировской области от 27.12.2013 №431», в перечень свалок бытовых </w:t>
      </w:r>
      <w:proofErr w:type="gramStart"/>
      <w:r w:rsidRPr="000F317A">
        <w:rPr>
          <w:rFonts w:eastAsia="Times New Roman"/>
          <w:sz w:val="28"/>
          <w:szCs w:val="28"/>
          <w:lang w:eastAsia="ru-RU"/>
        </w:rPr>
        <w:t>отходов</w:t>
      </w:r>
      <w:proofErr w:type="gramEnd"/>
      <w:r w:rsidRPr="000F317A">
        <w:rPr>
          <w:rFonts w:eastAsia="Times New Roman"/>
          <w:sz w:val="28"/>
          <w:szCs w:val="28"/>
          <w:lang w:eastAsia="ru-RU"/>
        </w:rPr>
        <w:t xml:space="preserve"> не отвечающих требованиям природоохранного законодательства и подлежащих ликвидации №2, включена свалка ТБО пос. Созимский.</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xml:space="preserve">Первоначальный график ликвидации свалок ТБО утвержден постановлением администрации Верхнекамского района от 21.03.2018 года №168, согласно которому ликвидация свалки ТБО пос. Созимский запланирована на 2019 год.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Постановлением администрации Верхнекамского района от 25.06.2018 года № 416 утвержден план-график ликвидации свалок ТКО в Верхнекамском районе, согласно которому ликвидация свалки ТБО пос. Созимский перенесена на 2020 год.</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lastRenderedPageBreak/>
        <w:t>Постановлением администрации Верхнекамского района от 16.12.2019 года № 958 внесены изменения в постановление от 25.06.2018 года № 416, согласно которому ликвидация свалки ТБО пос. Созимский перенесена на 2023 год.</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Далее постановлениями администрации Верхнекамского района от 16.12.2020 года № 985 и от 22.12.2021 года № 886</w:t>
      </w:r>
      <w:r w:rsidRPr="000F317A">
        <w:t xml:space="preserve"> </w:t>
      </w:r>
      <w:r w:rsidRPr="000F317A">
        <w:rPr>
          <w:rFonts w:eastAsia="Times New Roman"/>
          <w:sz w:val="28"/>
          <w:szCs w:val="28"/>
          <w:lang w:eastAsia="ru-RU"/>
        </w:rPr>
        <w:t>ликвидация свалки ТБО пос. Созимский утверждена на 2024 год.</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xml:space="preserve">Таким образом, в нарушение </w:t>
      </w:r>
      <w:proofErr w:type="spellStart"/>
      <w:r w:rsidRPr="000F317A">
        <w:rPr>
          <w:rFonts w:eastAsia="Times New Roman"/>
          <w:sz w:val="28"/>
          <w:szCs w:val="28"/>
          <w:lang w:eastAsia="ru-RU"/>
        </w:rPr>
        <w:t>п.п</w:t>
      </w:r>
      <w:proofErr w:type="spellEnd"/>
      <w:r w:rsidRPr="000F317A">
        <w:rPr>
          <w:rFonts w:eastAsia="Times New Roman"/>
          <w:sz w:val="28"/>
          <w:szCs w:val="28"/>
          <w:lang w:eastAsia="ru-RU"/>
        </w:rPr>
        <w:t xml:space="preserve">. 3.1.1.1. </w:t>
      </w:r>
      <w:proofErr w:type="gramStart"/>
      <w:r w:rsidRPr="000F317A">
        <w:rPr>
          <w:rFonts w:eastAsia="Times New Roman"/>
          <w:sz w:val="28"/>
          <w:szCs w:val="28"/>
          <w:lang w:eastAsia="ru-RU"/>
        </w:rPr>
        <w:t>Методических рекомендаций по организации работ по ликвидации и рекультивации свалок твердых бытовых (коммунальных) отходов на территории Кировской области (далее - методические рекомендации), утвержденных распоряжением Министерства окружающей среды Кировской области от 26.11.2019 № 22 (с последующими изменениями), администрацией Верхнекамского муниципального округа не внесены изменения в график ликвидации свалок ТБО в 2023 году (ликвидация</w:t>
      </w:r>
      <w:r w:rsidRPr="000F317A">
        <w:t xml:space="preserve"> </w:t>
      </w:r>
      <w:r w:rsidRPr="000F317A">
        <w:rPr>
          <w:rFonts w:eastAsia="Times New Roman"/>
          <w:sz w:val="28"/>
          <w:szCs w:val="28"/>
          <w:lang w:eastAsia="ru-RU"/>
        </w:rPr>
        <w:t>свалки ТБО пос. Созимский произведена в 2023 году).</w:t>
      </w:r>
      <w:proofErr w:type="gramEnd"/>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xml:space="preserve">В нарушение </w:t>
      </w:r>
      <w:proofErr w:type="spellStart"/>
      <w:r w:rsidRPr="000F317A">
        <w:rPr>
          <w:rFonts w:eastAsia="Times New Roman"/>
          <w:sz w:val="28"/>
          <w:szCs w:val="28"/>
          <w:lang w:eastAsia="ru-RU"/>
        </w:rPr>
        <w:t>п.п</w:t>
      </w:r>
      <w:proofErr w:type="spellEnd"/>
      <w:r w:rsidRPr="000F317A">
        <w:rPr>
          <w:rFonts w:eastAsia="Times New Roman"/>
          <w:sz w:val="28"/>
          <w:szCs w:val="28"/>
          <w:lang w:eastAsia="ru-RU"/>
        </w:rPr>
        <w:t>. 3.1.1.2. Методических рекомендаций</w:t>
      </w:r>
      <w:r w:rsidRPr="000F317A">
        <w:t xml:space="preserve"> </w:t>
      </w:r>
      <w:r w:rsidRPr="000F317A">
        <w:rPr>
          <w:sz w:val="28"/>
          <w:szCs w:val="28"/>
        </w:rPr>
        <w:t>в</w:t>
      </w:r>
      <w:r w:rsidRPr="000F317A">
        <w:t xml:space="preserve"> </w:t>
      </w:r>
      <w:r w:rsidRPr="000F317A">
        <w:rPr>
          <w:sz w:val="28"/>
          <w:szCs w:val="28"/>
        </w:rPr>
        <w:t>администрации Верхнекамского муниципального округа не с</w:t>
      </w:r>
      <w:r w:rsidRPr="000F317A">
        <w:rPr>
          <w:rFonts w:eastAsia="Times New Roman"/>
          <w:sz w:val="28"/>
          <w:szCs w:val="28"/>
          <w:lang w:eastAsia="ru-RU"/>
        </w:rPr>
        <w:t xml:space="preserve">оздана комиссия по </w:t>
      </w:r>
      <w:proofErr w:type="gramStart"/>
      <w:r w:rsidRPr="000F317A">
        <w:rPr>
          <w:rFonts w:eastAsia="Times New Roman"/>
          <w:sz w:val="28"/>
          <w:szCs w:val="28"/>
          <w:lang w:eastAsia="ru-RU"/>
        </w:rPr>
        <w:t>контролю за</w:t>
      </w:r>
      <w:proofErr w:type="gramEnd"/>
      <w:r w:rsidRPr="000F317A">
        <w:rPr>
          <w:rFonts w:eastAsia="Times New Roman"/>
          <w:sz w:val="28"/>
          <w:szCs w:val="28"/>
          <w:lang w:eastAsia="ru-RU"/>
        </w:rPr>
        <w:t xml:space="preserve"> ликвидацией свалок, включенных в график ликвидации свалок ТБО. Акт приемки работ по ликвидации свалки ТБО от 17 августа 2023  года подписан не утвержденной комиссией.</w:t>
      </w:r>
      <w:r w:rsidRPr="000F317A">
        <w:t xml:space="preserve"> </w:t>
      </w:r>
      <w:r w:rsidRPr="000F317A">
        <w:rPr>
          <w:rFonts w:eastAsia="Times New Roman"/>
          <w:sz w:val="28"/>
          <w:szCs w:val="28"/>
          <w:lang w:eastAsia="ru-RU"/>
        </w:rPr>
        <w:t>(Копия акта прилагается).</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xml:space="preserve">В нарушение </w:t>
      </w:r>
      <w:proofErr w:type="spellStart"/>
      <w:r w:rsidRPr="000F317A">
        <w:rPr>
          <w:rFonts w:eastAsia="Times New Roman"/>
          <w:sz w:val="28"/>
          <w:szCs w:val="28"/>
          <w:lang w:eastAsia="ru-RU"/>
        </w:rPr>
        <w:t>п.п</w:t>
      </w:r>
      <w:proofErr w:type="spellEnd"/>
      <w:r w:rsidRPr="000F317A">
        <w:rPr>
          <w:rFonts w:eastAsia="Times New Roman"/>
          <w:sz w:val="28"/>
          <w:szCs w:val="28"/>
          <w:lang w:eastAsia="ru-RU"/>
        </w:rPr>
        <w:t xml:space="preserve">. 3.1.1.3. Методических рекомендаций, в целях уточнения объема или массы накопленных твердых бытовых (коммунальных) отходов, а также площади земельного участка, на котором располагается свалка, администрацией округа не проводились маркшейдерские работы.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Акт предварительного обследования свалки ТБО</w:t>
      </w:r>
      <w:r w:rsidRPr="000F317A">
        <w:t xml:space="preserve"> </w:t>
      </w:r>
      <w:r w:rsidRPr="000F317A">
        <w:rPr>
          <w:rFonts w:eastAsia="Times New Roman"/>
          <w:sz w:val="28"/>
          <w:szCs w:val="28"/>
          <w:lang w:eastAsia="ru-RU"/>
        </w:rPr>
        <w:t>пос. Созимский от 01.12.2022 года без номера подписан не утвержденной комиссией. (Копия акта прилагается). Площадь свалки 0,07 га, приблизительный объем накопленных ТБО 1278 м</w:t>
      </w:r>
      <w:r w:rsidRPr="000F317A">
        <w:rPr>
          <w:rFonts w:eastAsia="Times New Roman"/>
          <w:sz w:val="28"/>
          <w:szCs w:val="28"/>
          <w:vertAlign w:val="superscript"/>
          <w:lang w:eastAsia="ru-RU"/>
        </w:rPr>
        <w:t>3</w:t>
      </w:r>
      <w:r w:rsidRPr="000F317A">
        <w:rPr>
          <w:rFonts w:eastAsia="Times New Roman"/>
          <w:sz w:val="28"/>
          <w:szCs w:val="28"/>
          <w:lang w:eastAsia="ru-RU"/>
        </w:rPr>
        <w:t>/319,5 т., промышленные отходы отсутствуют.</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Заключение</w:t>
      </w:r>
      <w:r w:rsidRPr="000F317A">
        <w:t xml:space="preserve"> </w:t>
      </w:r>
      <w:r w:rsidRPr="000F317A">
        <w:rPr>
          <w:rFonts w:eastAsia="Times New Roman"/>
          <w:sz w:val="28"/>
          <w:szCs w:val="28"/>
          <w:lang w:eastAsia="ru-RU"/>
        </w:rPr>
        <w:t>об оценке химического состояния почв/грунтов после ликвидации свалки ТБО выдано КОГБУ «Областной природоохранный центр» на основании договора от 14.08.2023 без номера. Отбор пробы почвы произведен специалистами администрации Верхнекамского округа (акт от 10.08.2013 года). Согласно заключению состояние почв на месте ликвидированной свалки характеризуется как удовлетворительное. Уровень химического загрязнения почв по содержанию определяемых показателей оценивается как низкий, а категория загрязнения - как допустимая.</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Согласно Отчету о расходах, в целях софинансирования которых предоставляется Субсидия по состоянию на 01.01.2023 (по форме согласно приложению № 3 к Соглашению от 08.02.2022 №6-ТКО), расходы за 2022 год произведены в общей сумме 4189016,92 руб. (или 101,7 %), в том числе:</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за счет субсидии профинансированы расходы в сумме 3972600 руб. (100,0 %);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за счет местного бюджета – 216416,92 руб. (103,4 %).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lastRenderedPageBreak/>
        <w:t>Согласно Отчету о расходах, в целях софинансирования которых предоставляется Субсидия по состоянию на 01.01.2024 (по форме согласно приложению № 3 к Соглашению от 10.02.2023 № 6/</w:t>
      </w:r>
      <w:proofErr w:type="spellStart"/>
      <w:r w:rsidRPr="000F317A">
        <w:rPr>
          <w:rFonts w:eastAsia="Times New Roman"/>
          <w:sz w:val="28"/>
          <w:szCs w:val="28"/>
          <w:lang w:eastAsia="ru-RU"/>
        </w:rPr>
        <w:t>тко</w:t>
      </w:r>
      <w:proofErr w:type="spellEnd"/>
      <w:r w:rsidRPr="000F317A">
        <w:rPr>
          <w:rFonts w:eastAsia="Times New Roman"/>
          <w:sz w:val="28"/>
          <w:szCs w:val="28"/>
          <w:lang w:eastAsia="ru-RU"/>
        </w:rPr>
        <w:t>), расходы на создание площадок ТКО за 2023 год произведены в общей сумме 973823,2 руб. (или 100,9 %), в том числе:</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за счет субсидии профинансированы расходы в сумме 916499,77 руб. (100,0 %);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за счет местного бюджета – 57323,43 руб. (118,8 %).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Согласно Отчету по состоянию на 01.01.2024 (по форме согласно приложению № 3 к Соглашению от 10.02.2023 № 1-02/6), расходы на ликвидацию свалок за 2023 год произведены в общей сумме 212000 руб. (или 100,0 %), в том числе:</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за счет субсидии профинансированы расходы в сумме 201400 руб. (100,0 %);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 за счет местного бюджета – 10600 руб. (100 %).</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r w:rsidRPr="000F317A">
        <w:rPr>
          <w:rFonts w:eastAsia="Times New Roman"/>
          <w:sz w:val="28"/>
          <w:szCs w:val="28"/>
          <w:lang w:eastAsia="ru-RU"/>
        </w:rPr>
        <w:t>Согласно Отчету о расходах, в целях софинансирования которых предоставляется Субсидия по состоянию на 01.07.2024 (по форме согласно приложению № 3 к Соглашению от 09.02.2024 № 2-тко), расходы на создание площадок ТКО за 1 полугодие 2024 года не производились.</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В Муниципальной программе «Обеспечение безопасности и жизнедеятельности населения», утвержденной постановлением администрации Верхнекамского района от 15.11.2021 № 779 с внесенными последующими изменениями, утверждено:</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отдельное мероприятие «Ликвидация свалок твердых бытовых отходов»;</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sz w:val="28"/>
          <w:szCs w:val="28"/>
        </w:rPr>
        <w:t>-</w:t>
      </w:r>
      <w:r w:rsidRPr="000F317A">
        <w:t xml:space="preserve"> </w:t>
      </w:r>
      <w:r w:rsidRPr="000F317A">
        <w:rPr>
          <w:sz w:val="28"/>
          <w:szCs w:val="28"/>
        </w:rPr>
        <w:t>о</w:t>
      </w:r>
      <w:r w:rsidRPr="000F317A">
        <w:rPr>
          <w:rFonts w:eastAsia="Times New Roman"/>
          <w:sz w:val="28"/>
          <w:szCs w:val="28"/>
          <w:lang w:eastAsia="ru-RU"/>
        </w:rPr>
        <w:t>тдельное мероприятие «Обустройство мест накопления твердых коммунальных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920"/>
        <w:gridCol w:w="919"/>
        <w:gridCol w:w="887"/>
        <w:gridCol w:w="919"/>
        <w:gridCol w:w="920"/>
        <w:gridCol w:w="855"/>
        <w:gridCol w:w="919"/>
        <w:gridCol w:w="821"/>
        <w:gridCol w:w="701"/>
      </w:tblGrid>
      <w:tr w:rsidR="000F317A" w:rsidRPr="000F317A" w:rsidTr="00907DBC">
        <w:trPr>
          <w:trHeight w:val="688"/>
        </w:trPr>
        <w:tc>
          <w:tcPr>
            <w:tcW w:w="1809" w:type="dxa"/>
            <w:shd w:val="clear" w:color="auto" w:fill="auto"/>
          </w:tcPr>
          <w:p w:rsidR="000F317A" w:rsidRPr="000F317A" w:rsidRDefault="000F317A" w:rsidP="000F317A">
            <w:pPr>
              <w:widowControl/>
              <w:tabs>
                <w:tab w:val="left" w:pos="851"/>
              </w:tabs>
              <w:autoSpaceDE/>
              <w:jc w:val="both"/>
              <w:rPr>
                <w:rFonts w:eastAsia="Times New Roman"/>
                <w:b/>
                <w:sz w:val="28"/>
                <w:szCs w:val="28"/>
                <w:lang w:eastAsia="ru-RU"/>
              </w:rPr>
            </w:pPr>
          </w:p>
        </w:tc>
        <w:tc>
          <w:tcPr>
            <w:tcW w:w="2977" w:type="dxa"/>
            <w:gridSpan w:val="3"/>
            <w:shd w:val="clear" w:color="auto" w:fill="auto"/>
          </w:tcPr>
          <w:p w:rsidR="000F317A" w:rsidRPr="000F317A" w:rsidRDefault="000F317A" w:rsidP="000F317A">
            <w:pPr>
              <w:widowControl/>
              <w:tabs>
                <w:tab w:val="left" w:pos="851"/>
              </w:tabs>
              <w:autoSpaceDE/>
              <w:jc w:val="center"/>
              <w:rPr>
                <w:rFonts w:eastAsia="Times New Roman"/>
                <w:b/>
                <w:sz w:val="24"/>
                <w:szCs w:val="24"/>
                <w:lang w:eastAsia="ru-RU"/>
              </w:rPr>
            </w:pPr>
            <w:r w:rsidRPr="000F317A">
              <w:rPr>
                <w:rFonts w:eastAsia="Times New Roman"/>
                <w:b/>
                <w:sz w:val="24"/>
                <w:szCs w:val="24"/>
                <w:lang w:eastAsia="ru-RU"/>
              </w:rPr>
              <w:t>2022 год</w:t>
            </w:r>
          </w:p>
        </w:tc>
        <w:tc>
          <w:tcPr>
            <w:tcW w:w="2977" w:type="dxa"/>
            <w:gridSpan w:val="3"/>
            <w:shd w:val="clear" w:color="auto" w:fill="auto"/>
          </w:tcPr>
          <w:p w:rsidR="000F317A" w:rsidRPr="000F317A" w:rsidRDefault="000F317A" w:rsidP="000F317A">
            <w:pPr>
              <w:widowControl/>
              <w:tabs>
                <w:tab w:val="left" w:pos="851"/>
              </w:tabs>
              <w:autoSpaceDE/>
              <w:jc w:val="center"/>
              <w:rPr>
                <w:rFonts w:eastAsia="Times New Roman"/>
                <w:b/>
                <w:sz w:val="24"/>
                <w:szCs w:val="24"/>
                <w:lang w:eastAsia="ru-RU"/>
              </w:rPr>
            </w:pPr>
            <w:r w:rsidRPr="000F317A">
              <w:rPr>
                <w:rFonts w:eastAsia="Times New Roman"/>
                <w:b/>
                <w:sz w:val="24"/>
                <w:szCs w:val="24"/>
                <w:lang w:eastAsia="ru-RU"/>
              </w:rPr>
              <w:t>2023 год</w:t>
            </w:r>
          </w:p>
        </w:tc>
        <w:tc>
          <w:tcPr>
            <w:tcW w:w="2661" w:type="dxa"/>
            <w:gridSpan w:val="3"/>
            <w:shd w:val="clear" w:color="auto" w:fill="auto"/>
          </w:tcPr>
          <w:p w:rsidR="000F317A" w:rsidRPr="000F317A" w:rsidRDefault="000F317A" w:rsidP="000F317A">
            <w:pPr>
              <w:widowControl/>
              <w:tabs>
                <w:tab w:val="left" w:pos="851"/>
              </w:tabs>
              <w:autoSpaceDE/>
              <w:jc w:val="center"/>
              <w:rPr>
                <w:rFonts w:eastAsia="Times New Roman"/>
                <w:b/>
                <w:sz w:val="24"/>
                <w:szCs w:val="24"/>
                <w:lang w:eastAsia="ru-RU"/>
              </w:rPr>
            </w:pPr>
            <w:r w:rsidRPr="000F317A">
              <w:rPr>
                <w:rFonts w:eastAsia="Times New Roman"/>
                <w:b/>
                <w:sz w:val="24"/>
                <w:szCs w:val="24"/>
                <w:lang w:eastAsia="ru-RU"/>
              </w:rPr>
              <w:t>На 01.07.2024 года</w:t>
            </w:r>
          </w:p>
        </w:tc>
      </w:tr>
      <w:tr w:rsidR="000F317A" w:rsidRPr="000F317A" w:rsidTr="00907DBC">
        <w:tc>
          <w:tcPr>
            <w:tcW w:w="1809" w:type="dxa"/>
            <w:shd w:val="clear" w:color="auto" w:fill="auto"/>
          </w:tcPr>
          <w:p w:rsidR="000F317A" w:rsidRPr="000F317A" w:rsidRDefault="000F317A" w:rsidP="000F317A">
            <w:pPr>
              <w:widowControl/>
              <w:tabs>
                <w:tab w:val="left" w:pos="851"/>
              </w:tabs>
              <w:autoSpaceDE/>
              <w:jc w:val="both"/>
              <w:rPr>
                <w:rFonts w:eastAsia="Times New Roman"/>
                <w:b/>
                <w:sz w:val="28"/>
                <w:szCs w:val="28"/>
                <w:lang w:eastAsia="ru-RU"/>
              </w:rPr>
            </w:pPr>
          </w:p>
        </w:tc>
        <w:tc>
          <w:tcPr>
            <w:tcW w:w="993"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план</w:t>
            </w:r>
          </w:p>
        </w:tc>
        <w:tc>
          <w:tcPr>
            <w:tcW w:w="992"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факт</w:t>
            </w:r>
          </w:p>
        </w:tc>
        <w:tc>
          <w:tcPr>
            <w:tcW w:w="992"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w:t>
            </w:r>
          </w:p>
        </w:tc>
        <w:tc>
          <w:tcPr>
            <w:tcW w:w="992"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план</w:t>
            </w:r>
          </w:p>
        </w:tc>
        <w:tc>
          <w:tcPr>
            <w:tcW w:w="993"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факт</w:t>
            </w:r>
          </w:p>
        </w:tc>
        <w:tc>
          <w:tcPr>
            <w:tcW w:w="992"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w:t>
            </w:r>
          </w:p>
        </w:tc>
        <w:tc>
          <w:tcPr>
            <w:tcW w:w="992"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 xml:space="preserve">план </w:t>
            </w:r>
          </w:p>
        </w:tc>
        <w:tc>
          <w:tcPr>
            <w:tcW w:w="851"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факт</w:t>
            </w:r>
          </w:p>
        </w:tc>
        <w:tc>
          <w:tcPr>
            <w:tcW w:w="818" w:type="dxa"/>
            <w:shd w:val="clear" w:color="auto" w:fill="auto"/>
          </w:tcPr>
          <w:p w:rsidR="000F317A" w:rsidRPr="000F317A" w:rsidRDefault="000F317A" w:rsidP="000F317A">
            <w:pPr>
              <w:widowControl/>
              <w:tabs>
                <w:tab w:val="left" w:pos="851"/>
              </w:tabs>
              <w:autoSpaceDE/>
              <w:jc w:val="both"/>
              <w:rPr>
                <w:rFonts w:eastAsia="Times New Roman"/>
                <w:b/>
                <w:sz w:val="24"/>
                <w:szCs w:val="24"/>
                <w:lang w:eastAsia="ru-RU"/>
              </w:rPr>
            </w:pPr>
            <w:r w:rsidRPr="000F317A">
              <w:rPr>
                <w:rFonts w:eastAsia="Times New Roman"/>
                <w:b/>
                <w:sz w:val="24"/>
                <w:szCs w:val="24"/>
                <w:lang w:eastAsia="ru-RU"/>
              </w:rPr>
              <w:t>%</w:t>
            </w:r>
          </w:p>
        </w:tc>
      </w:tr>
      <w:tr w:rsidR="000F317A" w:rsidRPr="000F317A" w:rsidTr="00907DBC">
        <w:tc>
          <w:tcPr>
            <w:tcW w:w="1809" w:type="dxa"/>
            <w:shd w:val="clear" w:color="auto" w:fill="auto"/>
          </w:tcPr>
          <w:p w:rsidR="000F317A" w:rsidRPr="000F317A" w:rsidRDefault="000F317A" w:rsidP="000F317A">
            <w:pPr>
              <w:widowControl/>
              <w:tabs>
                <w:tab w:val="left" w:pos="851"/>
              </w:tabs>
              <w:autoSpaceDE/>
              <w:jc w:val="both"/>
              <w:rPr>
                <w:rFonts w:eastAsia="Times New Roman"/>
                <w:b/>
                <w:lang w:eastAsia="ru-RU"/>
              </w:rPr>
            </w:pPr>
            <w:r w:rsidRPr="000F317A">
              <w:rPr>
                <w:rFonts w:eastAsia="Times New Roman"/>
                <w:lang w:eastAsia="ru-RU"/>
              </w:rPr>
              <w:t>Ликвидация свалок твердых бытовых отходов</w:t>
            </w:r>
          </w:p>
        </w:tc>
        <w:tc>
          <w:tcPr>
            <w:tcW w:w="993"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387,0</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374,7</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96,8</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2821,9</w:t>
            </w:r>
          </w:p>
        </w:tc>
        <w:tc>
          <w:tcPr>
            <w:tcW w:w="993"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2802,1</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99,3</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3864,7</w:t>
            </w:r>
          </w:p>
        </w:tc>
        <w:tc>
          <w:tcPr>
            <w:tcW w:w="851"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0</w:t>
            </w:r>
          </w:p>
        </w:tc>
        <w:tc>
          <w:tcPr>
            <w:tcW w:w="818" w:type="dxa"/>
            <w:shd w:val="clear" w:color="auto" w:fill="auto"/>
          </w:tcPr>
          <w:p w:rsidR="000F317A" w:rsidRPr="000F317A" w:rsidRDefault="000F317A" w:rsidP="000F317A">
            <w:pPr>
              <w:widowControl/>
              <w:tabs>
                <w:tab w:val="left" w:pos="851"/>
              </w:tabs>
              <w:autoSpaceDE/>
              <w:jc w:val="both"/>
              <w:rPr>
                <w:rFonts w:eastAsia="Times New Roman"/>
                <w:lang w:eastAsia="ru-RU"/>
              </w:rPr>
            </w:pPr>
          </w:p>
        </w:tc>
      </w:tr>
      <w:tr w:rsidR="000F317A" w:rsidRPr="000F317A" w:rsidTr="00907DBC">
        <w:tc>
          <w:tcPr>
            <w:tcW w:w="1809" w:type="dxa"/>
            <w:shd w:val="clear" w:color="auto" w:fill="auto"/>
          </w:tcPr>
          <w:p w:rsidR="000F317A" w:rsidRPr="000F317A" w:rsidRDefault="000F317A" w:rsidP="000F317A">
            <w:pPr>
              <w:widowControl/>
              <w:tabs>
                <w:tab w:val="left" w:pos="851"/>
              </w:tabs>
              <w:autoSpaceDE/>
              <w:jc w:val="both"/>
              <w:rPr>
                <w:rFonts w:eastAsia="Times New Roman"/>
                <w:b/>
                <w:lang w:eastAsia="ru-RU"/>
              </w:rPr>
            </w:pPr>
            <w:r w:rsidRPr="000F317A">
              <w:rPr>
                <w:rFonts w:eastAsia="Times New Roman"/>
                <w:lang w:eastAsia="ru-RU"/>
              </w:rPr>
              <w:t>Обустройство мест накопления твердых коммунальных отходов</w:t>
            </w:r>
          </w:p>
        </w:tc>
        <w:tc>
          <w:tcPr>
            <w:tcW w:w="993"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4181,0</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4189,0</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101,7</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973,8</w:t>
            </w:r>
          </w:p>
        </w:tc>
        <w:tc>
          <w:tcPr>
            <w:tcW w:w="993"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973,8</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100</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428,7</w:t>
            </w:r>
          </w:p>
        </w:tc>
        <w:tc>
          <w:tcPr>
            <w:tcW w:w="851"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0</w:t>
            </w:r>
          </w:p>
        </w:tc>
        <w:tc>
          <w:tcPr>
            <w:tcW w:w="818" w:type="dxa"/>
            <w:shd w:val="clear" w:color="auto" w:fill="auto"/>
          </w:tcPr>
          <w:p w:rsidR="000F317A" w:rsidRPr="000F317A" w:rsidRDefault="000F317A" w:rsidP="000F317A">
            <w:pPr>
              <w:widowControl/>
              <w:tabs>
                <w:tab w:val="left" w:pos="851"/>
              </w:tabs>
              <w:autoSpaceDE/>
              <w:jc w:val="both"/>
              <w:rPr>
                <w:rFonts w:eastAsia="Times New Roman"/>
                <w:lang w:eastAsia="ru-RU"/>
              </w:rPr>
            </w:pPr>
          </w:p>
        </w:tc>
      </w:tr>
      <w:tr w:rsidR="000F317A" w:rsidRPr="000F317A" w:rsidTr="00907DBC">
        <w:tc>
          <w:tcPr>
            <w:tcW w:w="1809" w:type="dxa"/>
            <w:shd w:val="clear" w:color="auto" w:fill="auto"/>
          </w:tcPr>
          <w:p w:rsidR="000F317A" w:rsidRPr="000F317A" w:rsidRDefault="000F317A" w:rsidP="000F317A">
            <w:pPr>
              <w:widowControl/>
              <w:tabs>
                <w:tab w:val="left" w:pos="851"/>
              </w:tabs>
              <w:autoSpaceDE/>
              <w:jc w:val="both"/>
              <w:rPr>
                <w:rFonts w:eastAsia="Times New Roman"/>
                <w:b/>
                <w:sz w:val="28"/>
                <w:szCs w:val="28"/>
                <w:lang w:eastAsia="ru-RU"/>
              </w:rPr>
            </w:pPr>
          </w:p>
        </w:tc>
        <w:tc>
          <w:tcPr>
            <w:tcW w:w="993"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4568,0</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4563,7</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3795,7</w:t>
            </w:r>
          </w:p>
        </w:tc>
        <w:tc>
          <w:tcPr>
            <w:tcW w:w="993"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3775,9</w:t>
            </w: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p>
        </w:tc>
        <w:tc>
          <w:tcPr>
            <w:tcW w:w="992"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4293,4</w:t>
            </w:r>
          </w:p>
        </w:tc>
        <w:tc>
          <w:tcPr>
            <w:tcW w:w="851" w:type="dxa"/>
            <w:shd w:val="clear" w:color="auto" w:fill="auto"/>
          </w:tcPr>
          <w:p w:rsidR="000F317A" w:rsidRPr="000F317A" w:rsidRDefault="000F317A" w:rsidP="000F317A">
            <w:pPr>
              <w:widowControl/>
              <w:tabs>
                <w:tab w:val="left" w:pos="851"/>
              </w:tabs>
              <w:autoSpaceDE/>
              <w:jc w:val="both"/>
              <w:rPr>
                <w:rFonts w:eastAsia="Times New Roman"/>
                <w:lang w:eastAsia="ru-RU"/>
              </w:rPr>
            </w:pPr>
            <w:r w:rsidRPr="000F317A">
              <w:rPr>
                <w:rFonts w:eastAsia="Times New Roman"/>
                <w:lang w:eastAsia="ru-RU"/>
              </w:rPr>
              <w:t>0</w:t>
            </w:r>
          </w:p>
        </w:tc>
        <w:tc>
          <w:tcPr>
            <w:tcW w:w="818" w:type="dxa"/>
            <w:shd w:val="clear" w:color="auto" w:fill="auto"/>
          </w:tcPr>
          <w:p w:rsidR="000F317A" w:rsidRPr="000F317A" w:rsidRDefault="000F317A" w:rsidP="000F317A">
            <w:pPr>
              <w:widowControl/>
              <w:tabs>
                <w:tab w:val="left" w:pos="851"/>
              </w:tabs>
              <w:autoSpaceDE/>
              <w:jc w:val="both"/>
              <w:rPr>
                <w:rFonts w:eastAsia="Times New Roman"/>
                <w:lang w:eastAsia="ru-RU"/>
              </w:rPr>
            </w:pPr>
          </w:p>
        </w:tc>
      </w:tr>
    </w:tbl>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По отдельному мероприятию «Ликвидация свалок твердых бытовых отходов» утверждено:</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на 2022 год ассигнований 387,0 тыс.руб. за счет местного бюджета. Фактически освоено средств на сумму 374,7 тыс. руб.,</w:t>
      </w:r>
      <w:r w:rsidRPr="000F317A">
        <w:t xml:space="preserve"> </w:t>
      </w:r>
      <w:r w:rsidRPr="000F317A">
        <w:rPr>
          <w:rFonts w:eastAsia="Times New Roman"/>
          <w:sz w:val="28"/>
          <w:szCs w:val="28"/>
          <w:lang w:eastAsia="ru-RU"/>
        </w:rPr>
        <w:t xml:space="preserve">ликвидирована свалка </w:t>
      </w:r>
      <w:proofErr w:type="gramStart"/>
      <w:r w:rsidRPr="000F317A">
        <w:rPr>
          <w:rFonts w:eastAsia="Times New Roman"/>
          <w:sz w:val="28"/>
          <w:szCs w:val="28"/>
          <w:lang w:eastAsia="ru-RU"/>
        </w:rPr>
        <w:t>в</w:t>
      </w:r>
      <w:proofErr w:type="gramEnd"/>
      <w:r w:rsidRPr="000F317A">
        <w:rPr>
          <w:rFonts w:eastAsia="Times New Roman"/>
          <w:sz w:val="28"/>
          <w:szCs w:val="28"/>
          <w:lang w:eastAsia="ru-RU"/>
        </w:rPr>
        <w:t xml:space="preserve"> с. </w:t>
      </w:r>
      <w:proofErr w:type="spellStart"/>
      <w:r w:rsidRPr="000F317A">
        <w:rPr>
          <w:rFonts w:eastAsia="Times New Roman"/>
          <w:sz w:val="28"/>
          <w:szCs w:val="28"/>
          <w:lang w:eastAsia="ru-RU"/>
        </w:rPr>
        <w:t>Лойно</w:t>
      </w:r>
      <w:proofErr w:type="spellEnd"/>
      <w:r w:rsidRPr="000F317A">
        <w:rPr>
          <w:rFonts w:eastAsia="Times New Roman"/>
          <w:sz w:val="28"/>
          <w:szCs w:val="28"/>
          <w:lang w:eastAsia="ru-RU"/>
        </w:rPr>
        <w:t>.</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xml:space="preserve">- на 2023 год - 2821,9 тыс.руб., в том числе: за счет областного бюджета 201,4 тыс.руб., местный бюджет 2620,5 тыс.руб. Фактически освоено средств на сумму 2802,1 тыс.руб., в том числе: за счет областного </w:t>
      </w:r>
      <w:r w:rsidRPr="000F317A">
        <w:rPr>
          <w:rFonts w:eastAsia="Times New Roman"/>
          <w:sz w:val="28"/>
          <w:szCs w:val="28"/>
          <w:lang w:eastAsia="ru-RU"/>
        </w:rPr>
        <w:lastRenderedPageBreak/>
        <w:t>бюджета 201,4 тыс.руб. (100%), местный бюджет 2600,7 тыс.руб. (99,2%)</w:t>
      </w:r>
      <w:proofErr w:type="gramStart"/>
      <w:r w:rsidRPr="000F317A">
        <w:rPr>
          <w:rFonts w:eastAsia="Times New Roman"/>
          <w:sz w:val="28"/>
          <w:szCs w:val="28"/>
          <w:lang w:eastAsia="ru-RU"/>
        </w:rPr>
        <w:t>.</w:t>
      </w:r>
      <w:proofErr w:type="gramEnd"/>
      <w:r w:rsidRPr="000F317A">
        <w:t xml:space="preserve"> </w:t>
      </w:r>
      <w:proofErr w:type="gramStart"/>
      <w:r w:rsidRPr="000F317A">
        <w:rPr>
          <w:rFonts w:eastAsia="Times New Roman"/>
          <w:sz w:val="28"/>
          <w:szCs w:val="28"/>
          <w:lang w:eastAsia="ru-RU"/>
        </w:rPr>
        <w:t>л</w:t>
      </w:r>
      <w:proofErr w:type="gramEnd"/>
      <w:r w:rsidRPr="000F317A">
        <w:rPr>
          <w:rFonts w:eastAsia="Times New Roman"/>
          <w:sz w:val="28"/>
          <w:szCs w:val="28"/>
          <w:lang w:eastAsia="ru-RU"/>
        </w:rPr>
        <w:t>иквидирована несанкционированная свалка возле п.</w:t>
      </w:r>
      <w:r w:rsidR="001E457A">
        <w:rPr>
          <w:rFonts w:eastAsia="Times New Roman"/>
          <w:sz w:val="28"/>
          <w:szCs w:val="28"/>
          <w:lang w:eastAsia="ru-RU"/>
        </w:rPr>
        <w:t xml:space="preserve"> </w:t>
      </w:r>
      <w:r w:rsidRPr="000F317A">
        <w:rPr>
          <w:rFonts w:eastAsia="Times New Roman"/>
          <w:sz w:val="28"/>
          <w:szCs w:val="28"/>
          <w:lang w:eastAsia="ru-RU"/>
        </w:rPr>
        <w:t>Созимский, за счет средств местного бюджета  ликвидирована несанкционированная свалка строительных отходов в районе старого кладбища в г.</w:t>
      </w:r>
      <w:r w:rsidR="001E457A">
        <w:rPr>
          <w:rFonts w:eastAsia="Times New Roman"/>
          <w:sz w:val="28"/>
          <w:szCs w:val="28"/>
          <w:lang w:eastAsia="ru-RU"/>
        </w:rPr>
        <w:t xml:space="preserve"> </w:t>
      </w:r>
      <w:r w:rsidRPr="000F317A">
        <w:rPr>
          <w:rFonts w:eastAsia="Times New Roman"/>
          <w:sz w:val="28"/>
          <w:szCs w:val="28"/>
          <w:lang w:eastAsia="ru-RU"/>
        </w:rPr>
        <w:t>Кирс, (стоимость выполненных работ составила 1157,35 тыс.</w:t>
      </w:r>
      <w:r w:rsidR="001E457A">
        <w:rPr>
          <w:rFonts w:eastAsia="Times New Roman"/>
          <w:sz w:val="28"/>
          <w:szCs w:val="28"/>
          <w:lang w:eastAsia="ru-RU"/>
        </w:rPr>
        <w:t xml:space="preserve"> </w:t>
      </w:r>
      <w:r w:rsidRPr="000F317A">
        <w:rPr>
          <w:rFonts w:eastAsia="Times New Roman"/>
          <w:sz w:val="28"/>
          <w:szCs w:val="28"/>
          <w:lang w:eastAsia="ru-RU"/>
        </w:rPr>
        <w:t>рублей), несанкционированная свалка по ул. Павлова в г. Кирс (154,19 тыс.руб.), а также начаты работы по ликвидации несанкционированной свалки отходов лесопиления в районе микрорайона «Торф» г.</w:t>
      </w:r>
      <w:r w:rsidR="001E457A">
        <w:rPr>
          <w:rFonts w:eastAsia="Times New Roman"/>
          <w:sz w:val="28"/>
          <w:szCs w:val="28"/>
          <w:lang w:eastAsia="ru-RU"/>
        </w:rPr>
        <w:t xml:space="preserve"> </w:t>
      </w:r>
      <w:r w:rsidRPr="000F317A">
        <w:rPr>
          <w:rFonts w:eastAsia="Times New Roman"/>
          <w:sz w:val="28"/>
          <w:szCs w:val="28"/>
          <w:lang w:eastAsia="ru-RU"/>
        </w:rPr>
        <w:t>Кирс.</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на 2024 год – 3864,7 тыс.руб. за счет местного бюджета. За 1 полугодие 2024 года расходы не производились.</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По отдельному мероприятию «Обустройство мест накопления твердых коммунальных отходов» утверждено:</w:t>
      </w:r>
    </w:p>
    <w:p w:rsidR="000F317A" w:rsidRPr="000F317A" w:rsidRDefault="000F317A" w:rsidP="000F317A">
      <w:pPr>
        <w:widowControl/>
        <w:tabs>
          <w:tab w:val="left" w:pos="851"/>
        </w:tabs>
        <w:autoSpaceDE/>
        <w:ind w:firstLine="851"/>
        <w:jc w:val="both"/>
        <w:rPr>
          <w:sz w:val="28"/>
          <w:szCs w:val="28"/>
        </w:rPr>
      </w:pPr>
      <w:proofErr w:type="gramStart"/>
      <w:r w:rsidRPr="000F317A">
        <w:rPr>
          <w:rFonts w:eastAsia="Times New Roman"/>
          <w:sz w:val="28"/>
          <w:szCs w:val="28"/>
          <w:lang w:eastAsia="ru-RU"/>
        </w:rPr>
        <w:t>- на 2022 год ассигнований 4181,0 тыс.руб., в том числе: за счет областного бюджета 3972,6 тыс.руб., за счет местного бюджета – 209,2 тыс.руб. Фактически освоено средств на сумму 4181,0 тыс. руб.,</w:t>
      </w:r>
      <w:r w:rsidRPr="000F317A">
        <w:t xml:space="preserve"> </w:t>
      </w:r>
      <w:r w:rsidRPr="000F317A">
        <w:rPr>
          <w:sz w:val="28"/>
          <w:szCs w:val="28"/>
        </w:rPr>
        <w:t>в том числе: за счет областного бюджета 3972,6 тыс.руб., за счет местного бюджета – 209,2 тыс.руб. Обустроены 82 контейнерные площадки, в том числе в г. Кирс 30 площадок, в п. Рудничный 28</w:t>
      </w:r>
      <w:proofErr w:type="gramEnd"/>
      <w:r w:rsidRPr="000F317A">
        <w:rPr>
          <w:sz w:val="28"/>
          <w:szCs w:val="28"/>
        </w:rPr>
        <w:t xml:space="preserve"> площадок, в п. Лесной 24  площадки.</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на 2023 год - 973,8 тыс.руб., в том числе: за счет областного бюджета 916,5 тыс.руб., местный бюджет 57,3 тыс.руб. Фактически освоено средств на сумму 973,8 тыс.руб., в том числе: за счет областного бюджета 916,5 тыс.руб., местный бюджет 57,3 тыс.руб., в г.</w:t>
      </w:r>
      <w:r w:rsidR="001E457A">
        <w:rPr>
          <w:rFonts w:eastAsia="Times New Roman"/>
          <w:sz w:val="28"/>
          <w:szCs w:val="28"/>
          <w:lang w:eastAsia="ru-RU"/>
        </w:rPr>
        <w:t xml:space="preserve"> </w:t>
      </w:r>
      <w:r w:rsidRPr="000F317A">
        <w:rPr>
          <w:rFonts w:eastAsia="Times New Roman"/>
          <w:sz w:val="28"/>
          <w:szCs w:val="28"/>
          <w:lang w:eastAsia="ru-RU"/>
        </w:rPr>
        <w:t xml:space="preserve">Кирс </w:t>
      </w:r>
      <w:proofErr w:type="gramStart"/>
      <w:r w:rsidRPr="000F317A">
        <w:rPr>
          <w:rFonts w:eastAsia="Times New Roman"/>
          <w:sz w:val="28"/>
          <w:szCs w:val="28"/>
          <w:lang w:eastAsia="ru-RU"/>
        </w:rPr>
        <w:t>обустроены</w:t>
      </w:r>
      <w:proofErr w:type="gramEnd"/>
      <w:r w:rsidRPr="000F317A">
        <w:rPr>
          <w:rFonts w:eastAsia="Times New Roman"/>
          <w:sz w:val="28"/>
          <w:szCs w:val="28"/>
          <w:lang w:eastAsia="ru-RU"/>
        </w:rPr>
        <w:t xml:space="preserve"> 14 контейнерных площадок. </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на 2024 год утверждены расходы 428,7 тыс.руб.,</w:t>
      </w:r>
      <w:r w:rsidRPr="000F317A">
        <w:t xml:space="preserve"> </w:t>
      </w:r>
      <w:r w:rsidRPr="000F317A">
        <w:rPr>
          <w:rFonts w:eastAsia="Times New Roman"/>
          <w:sz w:val="28"/>
          <w:szCs w:val="28"/>
          <w:lang w:eastAsia="ru-RU"/>
        </w:rPr>
        <w:t>в том числе: за счет областного бюджета 407,3 тыс.руб., местный бюджет 21,4 тыс.руб.</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Анализом соответствия объемов средств утвержденных муниципальными программами и утвержденных областным бюджетом, нарушений не установлено.</w:t>
      </w:r>
    </w:p>
    <w:p w:rsidR="000F317A" w:rsidRPr="000F317A" w:rsidRDefault="000F317A" w:rsidP="000F317A">
      <w:pPr>
        <w:widowControl/>
        <w:suppressAutoHyphens w:val="0"/>
        <w:autoSpaceDE/>
        <w:ind w:firstLine="724"/>
        <w:jc w:val="both"/>
        <w:outlineLvl w:val="0"/>
        <w:rPr>
          <w:rFonts w:eastAsia="Times New Roman"/>
          <w:sz w:val="28"/>
          <w:szCs w:val="28"/>
          <w:lang w:eastAsia="ru-RU"/>
        </w:rPr>
      </w:pPr>
      <w:proofErr w:type="gramStart"/>
      <w:r w:rsidRPr="000F317A">
        <w:rPr>
          <w:rFonts w:eastAsia="Times New Roman"/>
          <w:sz w:val="28"/>
          <w:szCs w:val="28"/>
          <w:lang w:eastAsia="ru-RU"/>
        </w:rPr>
        <w:t>Согласно Отчетов о достижении значений результатов использования Субсидий (по форме согласно приложений к Соглашениям от 08.02.2022 №6-ТКО, 10.02.2023 № 6/</w:t>
      </w:r>
      <w:proofErr w:type="spellStart"/>
      <w:r w:rsidRPr="000F317A">
        <w:rPr>
          <w:rFonts w:eastAsia="Times New Roman"/>
          <w:sz w:val="28"/>
          <w:szCs w:val="28"/>
          <w:lang w:eastAsia="ru-RU"/>
        </w:rPr>
        <w:t>тко</w:t>
      </w:r>
      <w:proofErr w:type="spellEnd"/>
      <w:r w:rsidRPr="000F317A">
        <w:rPr>
          <w:rFonts w:eastAsia="Times New Roman"/>
          <w:sz w:val="28"/>
          <w:szCs w:val="28"/>
          <w:lang w:eastAsia="ru-RU"/>
        </w:rPr>
        <w:t>, 10.02.2023 №1-02/6,  показатели результативности выполнены.</w:t>
      </w:r>
      <w:proofErr w:type="gramEnd"/>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В 2022 году из средств областного бюджета обустроены 82 контейнерные площадки, в том числе в г. Кирс 30 площадок, в п. Рудничный 28 площадок, в п. Лесной 24  площадки.</w:t>
      </w:r>
    </w:p>
    <w:p w:rsidR="000F317A" w:rsidRPr="000F317A" w:rsidRDefault="000F317A" w:rsidP="000F317A">
      <w:pPr>
        <w:widowControl/>
        <w:tabs>
          <w:tab w:val="left" w:pos="851"/>
        </w:tabs>
        <w:autoSpaceDE/>
        <w:ind w:firstLine="851"/>
        <w:jc w:val="both"/>
        <w:rPr>
          <w:rFonts w:eastAsia="Times New Roman"/>
          <w:b/>
          <w:sz w:val="28"/>
          <w:szCs w:val="28"/>
          <w:lang w:eastAsia="ru-RU"/>
        </w:rPr>
      </w:pPr>
      <w:r w:rsidRPr="000F317A">
        <w:rPr>
          <w:rFonts w:eastAsia="Times New Roman"/>
          <w:sz w:val="28"/>
          <w:szCs w:val="28"/>
          <w:lang w:eastAsia="ru-RU"/>
        </w:rPr>
        <w:t>В 2023 году, в рамках соглашения  о предоставлении местному бюджету из областного бюджета субсидии на реализацию мероприятий, предусмотренных планом природоохранных мероприятий в соответствии  с  Федеральным законом  «Об охране окружающей среды» ликвидирована несанкционированная свалка возле п. Созимский, обустроены 14 контейнерных площадок.</w:t>
      </w:r>
    </w:p>
    <w:p w:rsid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Проверк</w:t>
      </w:r>
      <w:r w:rsidR="00CA0F93" w:rsidRPr="00CA0F93">
        <w:rPr>
          <w:rFonts w:eastAsia="Times New Roman"/>
          <w:sz w:val="28"/>
          <w:szCs w:val="28"/>
          <w:lang w:eastAsia="ru-RU"/>
        </w:rPr>
        <w:t>ой</w:t>
      </w:r>
      <w:r w:rsidRPr="000F317A">
        <w:rPr>
          <w:rFonts w:eastAsia="Times New Roman"/>
          <w:sz w:val="28"/>
          <w:szCs w:val="28"/>
          <w:lang w:eastAsia="ru-RU"/>
        </w:rPr>
        <w:t xml:space="preserve"> фактического выполнения работ на основании заключенных муниципальных контрактов (договоров) </w:t>
      </w:r>
      <w:r w:rsidR="00CA0F93" w:rsidRPr="00CA0F93">
        <w:rPr>
          <w:rFonts w:eastAsia="Times New Roman"/>
          <w:sz w:val="28"/>
          <w:szCs w:val="28"/>
          <w:lang w:eastAsia="ru-RU"/>
        </w:rPr>
        <w:t xml:space="preserve"> и с</w:t>
      </w:r>
      <w:r w:rsidRPr="000F317A">
        <w:rPr>
          <w:rFonts w:eastAsia="Times New Roman"/>
          <w:sz w:val="28"/>
          <w:szCs w:val="28"/>
          <w:lang w:eastAsia="ru-RU"/>
        </w:rPr>
        <w:t>облюдение</w:t>
      </w:r>
      <w:r w:rsidR="00CA0F93" w:rsidRPr="00CA0F93">
        <w:rPr>
          <w:rFonts w:eastAsia="Times New Roman"/>
          <w:sz w:val="28"/>
          <w:szCs w:val="28"/>
          <w:lang w:eastAsia="ru-RU"/>
        </w:rPr>
        <w:t>м</w:t>
      </w:r>
      <w:r w:rsidRPr="000F317A">
        <w:rPr>
          <w:rFonts w:eastAsia="Times New Roman"/>
          <w:sz w:val="28"/>
          <w:szCs w:val="28"/>
          <w:lang w:eastAsia="ru-RU"/>
        </w:rPr>
        <w:t xml:space="preserve"> требований законодательства Российской Федерации о контрактной системе в сфере закупок</w:t>
      </w:r>
      <w:r w:rsidR="00CA0F93" w:rsidRPr="00CA0F93">
        <w:rPr>
          <w:rFonts w:eastAsia="Times New Roman"/>
          <w:sz w:val="28"/>
          <w:szCs w:val="28"/>
          <w:lang w:eastAsia="ru-RU"/>
        </w:rPr>
        <w:t>, установлено</w:t>
      </w:r>
      <w:r w:rsidRPr="000F317A">
        <w:rPr>
          <w:rFonts w:eastAsia="Times New Roman"/>
          <w:sz w:val="28"/>
          <w:szCs w:val="28"/>
          <w:lang w:eastAsia="ru-RU"/>
        </w:rPr>
        <w:t xml:space="preserve">. </w:t>
      </w:r>
    </w:p>
    <w:p w:rsidR="004B7241" w:rsidRPr="000F317A" w:rsidRDefault="004B7241" w:rsidP="000F317A">
      <w:pPr>
        <w:widowControl/>
        <w:tabs>
          <w:tab w:val="left" w:pos="851"/>
        </w:tabs>
        <w:autoSpaceDE/>
        <w:ind w:firstLine="851"/>
        <w:jc w:val="both"/>
        <w:rPr>
          <w:rFonts w:eastAsia="Times New Roman"/>
          <w:sz w:val="28"/>
          <w:szCs w:val="28"/>
          <w:lang w:eastAsia="ru-RU"/>
        </w:rPr>
      </w:pPr>
      <w:r w:rsidRPr="004B7241">
        <w:rPr>
          <w:rFonts w:eastAsia="Times New Roman"/>
          <w:sz w:val="28"/>
          <w:szCs w:val="28"/>
          <w:lang w:eastAsia="ru-RU"/>
        </w:rPr>
        <w:lastRenderedPageBreak/>
        <w:t>В нарушение статьи 34, 94 Федерального закона от 05.04.2013 № 44-ФЗ «О контрактной системе в сфере закупок товаров, работ, услуг для обеспечения государственных и муниципальных нужд» установлены многочисленные случаи несвоевременной оплаты выполненных работ.</w:t>
      </w:r>
    </w:p>
    <w:p w:rsidR="000F317A" w:rsidRPr="000F317A" w:rsidRDefault="0047158B" w:rsidP="0047158B">
      <w:pPr>
        <w:suppressAutoHyphens w:val="0"/>
        <w:autoSpaceDN w:val="0"/>
        <w:adjustRightInd w:val="0"/>
        <w:ind w:firstLine="708"/>
        <w:jc w:val="both"/>
        <w:rPr>
          <w:rFonts w:eastAsia="Calibri"/>
          <w:sz w:val="28"/>
          <w:szCs w:val="28"/>
          <w:lang w:eastAsia="en-US"/>
        </w:rPr>
      </w:pPr>
      <w:r>
        <w:rPr>
          <w:rFonts w:eastAsia="Times New Roman"/>
          <w:sz w:val="28"/>
          <w:szCs w:val="28"/>
          <w:lang w:eastAsia="ru-RU"/>
        </w:rPr>
        <w:t>В</w:t>
      </w:r>
      <w:r w:rsidR="000F317A" w:rsidRPr="000F317A">
        <w:rPr>
          <w:rFonts w:eastAsia="Times New Roman"/>
          <w:sz w:val="28"/>
          <w:szCs w:val="28"/>
          <w:lang w:eastAsia="ru-RU"/>
        </w:rPr>
        <w:t xml:space="preserve"> 2022 году </w:t>
      </w:r>
      <w:r w:rsidR="004B7241">
        <w:rPr>
          <w:rFonts w:eastAsia="Times New Roman"/>
          <w:sz w:val="28"/>
          <w:szCs w:val="28"/>
          <w:lang w:eastAsia="ru-RU"/>
        </w:rPr>
        <w:t xml:space="preserve">по </w:t>
      </w:r>
      <w:r w:rsidR="000F317A" w:rsidRPr="000F317A">
        <w:rPr>
          <w:rFonts w:eastAsia="Calibri"/>
          <w:sz w:val="28"/>
          <w:szCs w:val="28"/>
          <w:lang w:eastAsia="en-US"/>
        </w:rPr>
        <w:t>муниципальн</w:t>
      </w:r>
      <w:r w:rsidR="004B7241">
        <w:rPr>
          <w:rFonts w:eastAsia="Calibri"/>
          <w:sz w:val="28"/>
          <w:szCs w:val="28"/>
          <w:lang w:eastAsia="en-US"/>
        </w:rPr>
        <w:t>ому</w:t>
      </w:r>
      <w:r w:rsidR="000F317A" w:rsidRPr="000F317A">
        <w:rPr>
          <w:rFonts w:eastAsia="Calibri"/>
          <w:sz w:val="28"/>
          <w:szCs w:val="28"/>
          <w:lang w:eastAsia="en-US"/>
        </w:rPr>
        <w:t xml:space="preserve"> контракт</w:t>
      </w:r>
      <w:r>
        <w:rPr>
          <w:rFonts w:eastAsia="Calibri"/>
          <w:sz w:val="28"/>
          <w:szCs w:val="28"/>
          <w:lang w:eastAsia="en-US"/>
        </w:rPr>
        <w:t>у</w:t>
      </w:r>
      <w:r w:rsidR="000F317A" w:rsidRPr="000F317A">
        <w:rPr>
          <w:rFonts w:eastAsia="Calibri"/>
          <w:sz w:val="28"/>
          <w:szCs w:val="28"/>
          <w:lang w:eastAsia="en-US"/>
        </w:rPr>
        <w:t xml:space="preserve"> ИП Гырдымов А.Б. от 16.05.2022 № 72 (на работы по созданию мест (площадок) накопления твердых бытовых отходов)</w:t>
      </w:r>
      <w:r>
        <w:rPr>
          <w:rFonts w:eastAsia="Calibri"/>
          <w:sz w:val="28"/>
          <w:szCs w:val="28"/>
          <w:lang w:eastAsia="en-US"/>
        </w:rPr>
        <w:t>.</w:t>
      </w:r>
      <w:r w:rsidR="000F317A" w:rsidRPr="000F317A">
        <w:rPr>
          <w:rFonts w:eastAsia="Calibri"/>
          <w:sz w:val="28"/>
          <w:szCs w:val="28"/>
          <w:lang w:eastAsia="en-US"/>
        </w:rPr>
        <w:t xml:space="preserve"> </w:t>
      </w:r>
      <w:r>
        <w:rPr>
          <w:rFonts w:eastAsia="Calibri"/>
          <w:sz w:val="28"/>
          <w:szCs w:val="28"/>
          <w:lang w:eastAsia="en-US"/>
        </w:rPr>
        <w:t>А</w:t>
      </w:r>
      <w:r w:rsidR="000F317A" w:rsidRPr="000F317A">
        <w:rPr>
          <w:rFonts w:eastAsia="Calibri"/>
          <w:sz w:val="28"/>
          <w:szCs w:val="28"/>
          <w:lang w:eastAsia="en-US"/>
        </w:rPr>
        <w:t>дминистрацией нарушены сроки оплаты выполненных работ</w:t>
      </w:r>
      <w:r w:rsidR="000F317A" w:rsidRPr="000F317A">
        <w:rPr>
          <w:rFonts w:eastAsia="Calibri"/>
          <w:color w:val="FF0000"/>
          <w:sz w:val="28"/>
          <w:szCs w:val="28"/>
          <w:lang w:eastAsia="en-US"/>
        </w:rPr>
        <w:t xml:space="preserve"> </w:t>
      </w:r>
      <w:r w:rsidR="000F317A" w:rsidRPr="000F317A">
        <w:rPr>
          <w:rFonts w:eastAsia="Calibri"/>
          <w:sz w:val="28"/>
          <w:szCs w:val="28"/>
          <w:lang w:eastAsia="en-US"/>
        </w:rPr>
        <w:t>(п.3.8. контракта - в течение 10 рабочих дней). Акты приемки выполненных работ формы КС-2 №№1-41 от 26.07.2022, №№ 42-82 от 24.08.2022, КС-3 от 05.09.2022 №1 на 4189016,92 руб. Оплата средств областного бюджета проведена  17.10.2022 на сумму 2026026 руб.</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xml:space="preserve">Созданы 82 контейнерные площадки, в том </w:t>
      </w:r>
      <w:proofErr w:type="gramStart"/>
      <w:r w:rsidRPr="000F317A">
        <w:rPr>
          <w:rFonts w:eastAsia="Times New Roman"/>
          <w:sz w:val="28"/>
          <w:szCs w:val="28"/>
          <w:lang w:eastAsia="ru-RU"/>
        </w:rPr>
        <w:t>числе</w:t>
      </w:r>
      <w:proofErr w:type="gramEnd"/>
      <w:r w:rsidRPr="000F317A">
        <w:rPr>
          <w:rFonts w:eastAsia="Times New Roman"/>
          <w:sz w:val="28"/>
          <w:szCs w:val="28"/>
          <w:lang w:eastAsia="ru-RU"/>
        </w:rPr>
        <w:t>:  г. Кирс 30 площадок,  п. Рудничный 28 площадок, п. Лесной 24  площадки.</w:t>
      </w:r>
    </w:p>
    <w:p w:rsidR="000F317A" w:rsidRPr="000F317A" w:rsidRDefault="0047158B" w:rsidP="0047158B">
      <w:pPr>
        <w:widowControl/>
        <w:tabs>
          <w:tab w:val="left" w:pos="851"/>
        </w:tabs>
        <w:autoSpaceDE/>
        <w:jc w:val="both"/>
        <w:rPr>
          <w:rFonts w:eastAsia="Times New Roman"/>
          <w:sz w:val="28"/>
          <w:szCs w:val="28"/>
          <w:lang w:eastAsia="ru-RU"/>
        </w:rPr>
      </w:pPr>
      <w:r>
        <w:rPr>
          <w:rFonts w:eastAsia="Times New Roman"/>
          <w:sz w:val="28"/>
          <w:szCs w:val="28"/>
          <w:lang w:eastAsia="ru-RU"/>
        </w:rPr>
        <w:tab/>
        <w:t>В</w:t>
      </w:r>
      <w:r w:rsidR="000F317A" w:rsidRPr="000F317A">
        <w:rPr>
          <w:rFonts w:eastAsia="Times New Roman"/>
          <w:sz w:val="28"/>
          <w:szCs w:val="28"/>
          <w:lang w:eastAsia="ru-RU"/>
        </w:rPr>
        <w:t xml:space="preserve"> 2023 году для создания мест (площадок) накопления твердых бытовых отходов заключены муниципальные контракты с  ИП Замятина А.С.:</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xml:space="preserve">- по результатам проведения аукциона в электронной форме №03402000033230021410001 от 24.03.2023 </w:t>
      </w:r>
      <w:r w:rsidR="0047158B">
        <w:rPr>
          <w:rFonts w:eastAsia="Times New Roman"/>
          <w:sz w:val="28"/>
          <w:szCs w:val="28"/>
          <w:lang w:eastAsia="ru-RU"/>
        </w:rPr>
        <w:t>года. Н</w:t>
      </w:r>
      <w:r w:rsidRPr="000F317A">
        <w:rPr>
          <w:rFonts w:eastAsia="Times New Roman"/>
          <w:sz w:val="28"/>
          <w:szCs w:val="28"/>
          <w:lang w:eastAsia="ru-RU"/>
        </w:rPr>
        <w:t>арушены сроки оплаты выполненных работ (п.3.8. контракта - в течение 7 рабочих дней</w:t>
      </w:r>
      <w:r w:rsidRPr="000F317A">
        <w:t xml:space="preserve"> </w:t>
      </w:r>
      <w:proofErr w:type="gramStart"/>
      <w:r w:rsidRPr="000F317A">
        <w:rPr>
          <w:rFonts w:eastAsia="Times New Roman"/>
          <w:sz w:val="28"/>
          <w:szCs w:val="28"/>
          <w:lang w:eastAsia="ru-RU"/>
        </w:rPr>
        <w:t>с даты подписания</w:t>
      </w:r>
      <w:proofErr w:type="gramEnd"/>
      <w:r w:rsidRPr="000F317A">
        <w:rPr>
          <w:rFonts w:eastAsia="Times New Roman"/>
          <w:sz w:val="28"/>
          <w:szCs w:val="28"/>
          <w:lang w:eastAsia="ru-RU"/>
        </w:rPr>
        <w:t xml:space="preserve"> заказчиком в единой информационной системе в сфере закупок (далее – ЕИС) документа о приемке). Документ о приемке от 16.10.2023 № 41 на сумму 805555,16 руб. подписан заказчиком в ЕИС 27.10.2023 года.</w:t>
      </w:r>
      <w:r w:rsidR="0047158B">
        <w:rPr>
          <w:rFonts w:eastAsia="Times New Roman"/>
          <w:sz w:val="28"/>
          <w:szCs w:val="28"/>
          <w:lang w:eastAsia="ru-RU"/>
        </w:rPr>
        <w:t xml:space="preserve"> </w:t>
      </w:r>
      <w:r w:rsidRPr="000F317A">
        <w:rPr>
          <w:rFonts w:eastAsia="Times New Roman"/>
          <w:sz w:val="28"/>
          <w:szCs w:val="28"/>
          <w:lang w:eastAsia="ru-RU"/>
        </w:rPr>
        <w:t xml:space="preserve"> Оплата средств областного бюджета проведена  17.11.2023 года.</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 xml:space="preserve"> - муниципальный контракт № 90 от</w:t>
      </w:r>
      <w:r w:rsidR="0047158B">
        <w:rPr>
          <w:rFonts w:eastAsia="Times New Roman"/>
          <w:sz w:val="28"/>
          <w:szCs w:val="28"/>
          <w:lang w:eastAsia="ru-RU"/>
        </w:rPr>
        <w:t xml:space="preserve"> </w:t>
      </w:r>
      <w:r w:rsidRPr="000F317A">
        <w:rPr>
          <w:rFonts w:eastAsia="Times New Roman"/>
          <w:sz w:val="28"/>
          <w:szCs w:val="28"/>
          <w:lang w:eastAsia="ru-RU"/>
        </w:rPr>
        <w:t xml:space="preserve">10.07.2023 </w:t>
      </w:r>
      <w:r w:rsidR="0047158B">
        <w:rPr>
          <w:rFonts w:eastAsia="Times New Roman"/>
          <w:sz w:val="28"/>
          <w:szCs w:val="28"/>
          <w:lang w:eastAsia="ru-RU"/>
        </w:rPr>
        <w:t>года,</w:t>
      </w:r>
      <w:r w:rsidRPr="000F317A">
        <w:t xml:space="preserve"> </w:t>
      </w:r>
      <w:r w:rsidRPr="000F317A">
        <w:rPr>
          <w:rFonts w:eastAsia="Times New Roman"/>
          <w:sz w:val="28"/>
          <w:szCs w:val="28"/>
          <w:lang w:eastAsia="ru-RU"/>
        </w:rPr>
        <w:t>нарушены сроки оплаты выполненных работ (п.3.7. контракта - в течение 10 рабочих дней). Акты приемки выполненных работ формы КС-2 от 30.10.2023, КС-3 от 30.10.2023.  Оплата средств областного бюджета проведена  17.11.2023.</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Создано 14 контейнерных площадок.</w:t>
      </w:r>
    </w:p>
    <w:p w:rsidR="000F317A" w:rsidRPr="000F317A" w:rsidRDefault="000F317A" w:rsidP="000F317A">
      <w:pPr>
        <w:widowControl/>
        <w:tabs>
          <w:tab w:val="left" w:pos="851"/>
        </w:tabs>
        <w:autoSpaceDE/>
        <w:ind w:firstLine="851"/>
        <w:jc w:val="both"/>
        <w:rPr>
          <w:rFonts w:eastAsia="Times New Roman"/>
          <w:sz w:val="28"/>
          <w:szCs w:val="28"/>
          <w:lang w:eastAsia="ru-RU"/>
        </w:rPr>
      </w:pPr>
      <w:proofErr w:type="gramStart"/>
      <w:r w:rsidRPr="000F317A">
        <w:rPr>
          <w:rFonts w:eastAsia="Times New Roman"/>
          <w:sz w:val="28"/>
          <w:szCs w:val="28"/>
          <w:lang w:eastAsia="ru-RU"/>
        </w:rPr>
        <w:t xml:space="preserve">В 2023 году для ликвидации свалки бытовых (коммунальных) отходов (п. Созимский в сторону п. </w:t>
      </w:r>
      <w:proofErr w:type="spellStart"/>
      <w:r w:rsidRPr="000F317A">
        <w:rPr>
          <w:rFonts w:eastAsia="Times New Roman"/>
          <w:sz w:val="28"/>
          <w:szCs w:val="28"/>
          <w:lang w:eastAsia="ru-RU"/>
        </w:rPr>
        <w:t>Сорда</w:t>
      </w:r>
      <w:proofErr w:type="spellEnd"/>
      <w:r w:rsidRPr="000F317A">
        <w:rPr>
          <w:rFonts w:eastAsia="Times New Roman"/>
          <w:sz w:val="28"/>
          <w:szCs w:val="28"/>
          <w:lang w:eastAsia="ru-RU"/>
        </w:rPr>
        <w:t>) заключен муниципальный контракт по результатам проведения аукциона в электронной форме с ООО «</w:t>
      </w:r>
      <w:proofErr w:type="spellStart"/>
      <w:r w:rsidRPr="000F317A">
        <w:rPr>
          <w:rFonts w:eastAsia="Times New Roman"/>
          <w:sz w:val="28"/>
          <w:szCs w:val="28"/>
          <w:lang w:eastAsia="ru-RU"/>
        </w:rPr>
        <w:t>Эколайф</w:t>
      </w:r>
      <w:proofErr w:type="spellEnd"/>
      <w:r w:rsidRPr="000F317A">
        <w:rPr>
          <w:rFonts w:eastAsia="Times New Roman"/>
          <w:sz w:val="28"/>
          <w:szCs w:val="28"/>
          <w:lang w:eastAsia="ru-RU"/>
        </w:rPr>
        <w:t>»</w:t>
      </w:r>
      <w:r w:rsidRPr="000F317A">
        <w:t xml:space="preserve"> </w:t>
      </w:r>
      <w:r w:rsidRPr="000F317A">
        <w:rPr>
          <w:rFonts w:eastAsia="Times New Roman"/>
          <w:sz w:val="28"/>
          <w:szCs w:val="28"/>
          <w:lang w:eastAsia="ru-RU"/>
        </w:rPr>
        <w:t>№03402000033230029330001 от 03.04.2023 на сумму 212000 руб.</w:t>
      </w:r>
      <w:r w:rsidR="0047158B">
        <w:rPr>
          <w:rFonts w:eastAsia="Times New Roman"/>
          <w:sz w:val="28"/>
          <w:szCs w:val="28"/>
          <w:lang w:eastAsia="ru-RU"/>
        </w:rPr>
        <w:t xml:space="preserve"> Н</w:t>
      </w:r>
      <w:r w:rsidRPr="000F317A">
        <w:rPr>
          <w:rFonts w:eastAsia="Times New Roman"/>
          <w:sz w:val="28"/>
          <w:szCs w:val="28"/>
          <w:lang w:eastAsia="ru-RU"/>
        </w:rPr>
        <w:t>арушены сроки оплаты выполненных работ (п.3.8. контракта - в течение 7 рабочих дней</w:t>
      </w:r>
      <w:r w:rsidRPr="000F317A">
        <w:t xml:space="preserve"> </w:t>
      </w:r>
      <w:r w:rsidRPr="000F317A">
        <w:rPr>
          <w:rFonts w:eastAsia="Times New Roman"/>
          <w:sz w:val="28"/>
          <w:szCs w:val="28"/>
          <w:lang w:eastAsia="ru-RU"/>
        </w:rPr>
        <w:t>с даты подписания заказчиком в ЕИС документа о приемке).</w:t>
      </w:r>
      <w:proofErr w:type="gramEnd"/>
      <w:r w:rsidRPr="000F317A">
        <w:rPr>
          <w:rFonts w:eastAsia="Times New Roman"/>
          <w:sz w:val="28"/>
          <w:szCs w:val="28"/>
          <w:lang w:eastAsia="ru-RU"/>
        </w:rPr>
        <w:t xml:space="preserve"> Документ о приемке от 04.08.2023 № 1 на сумму 212000 руб. подписан заказчиком в ЕИС 24.08.2023 года.  Оплата средств областного бюджета проведена 12.09.2023. Заявка на финансирование составлена от 01.09.2023 года на сумму 201400 руб. </w:t>
      </w:r>
    </w:p>
    <w:p w:rsidR="000F317A" w:rsidRP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По ликвидированным свалкам к проверке  представлены фотоматериалы.</w:t>
      </w:r>
      <w:r w:rsidRPr="000F317A">
        <w:rPr>
          <w:rFonts w:eastAsia="Times New Roman"/>
          <w:color w:val="1F497D"/>
          <w:sz w:val="28"/>
          <w:szCs w:val="28"/>
          <w:lang w:eastAsia="ru-RU"/>
        </w:rPr>
        <w:t xml:space="preserve"> </w:t>
      </w:r>
      <w:r w:rsidRPr="000F317A">
        <w:rPr>
          <w:rFonts w:eastAsia="Times New Roman"/>
          <w:sz w:val="28"/>
          <w:szCs w:val="28"/>
          <w:lang w:eastAsia="ru-RU"/>
        </w:rPr>
        <w:t>Приемка выполненных работ осуществлялась  посредством визуального осмотра.</w:t>
      </w:r>
      <w:r w:rsidRPr="000F317A">
        <w:rPr>
          <w:rFonts w:eastAsia="Times New Roman"/>
          <w:color w:val="1F497D"/>
          <w:sz w:val="28"/>
          <w:szCs w:val="28"/>
          <w:lang w:eastAsia="ru-RU"/>
        </w:rPr>
        <w:t xml:space="preserve"> </w:t>
      </w:r>
      <w:r w:rsidRPr="000F317A">
        <w:rPr>
          <w:rFonts w:eastAsia="Times New Roman"/>
          <w:sz w:val="28"/>
          <w:szCs w:val="28"/>
          <w:lang w:eastAsia="ru-RU"/>
        </w:rPr>
        <w:t>Документального подтверждения вывезенного со свалки объема мусора не  имеется.</w:t>
      </w:r>
      <w:r w:rsidRPr="000F317A">
        <w:rPr>
          <w:rFonts w:eastAsia="Times New Roman"/>
          <w:color w:val="1F497D"/>
          <w:sz w:val="28"/>
          <w:szCs w:val="28"/>
          <w:lang w:eastAsia="ru-RU"/>
        </w:rPr>
        <w:t xml:space="preserve"> </w:t>
      </w:r>
      <w:r w:rsidRPr="000F317A">
        <w:rPr>
          <w:rFonts w:eastAsia="Times New Roman"/>
          <w:sz w:val="28"/>
          <w:szCs w:val="28"/>
          <w:lang w:eastAsia="ru-RU"/>
        </w:rPr>
        <w:t xml:space="preserve">Путевых листов  автотранспорта подрядчика с указанием перевезенного груза в тоннах, нет.  ТБО со свалки п. Созимский вывозились на свалку в п. Лесной, где отсутствует  весовое </w:t>
      </w:r>
      <w:r w:rsidRPr="000F317A">
        <w:rPr>
          <w:rFonts w:eastAsia="Times New Roman"/>
          <w:sz w:val="28"/>
          <w:szCs w:val="28"/>
          <w:lang w:eastAsia="ru-RU"/>
        </w:rPr>
        <w:lastRenderedPageBreak/>
        <w:t>хозяйство, нет работников, осуществляющих приемку и фиксацию привезенных ТБО.</w:t>
      </w:r>
      <w:r w:rsidRPr="000F317A">
        <w:rPr>
          <w:rFonts w:eastAsia="Times New Roman"/>
          <w:color w:val="1F497D"/>
          <w:sz w:val="28"/>
          <w:szCs w:val="28"/>
          <w:lang w:eastAsia="ru-RU"/>
        </w:rPr>
        <w:t xml:space="preserve"> </w:t>
      </w:r>
    </w:p>
    <w:p w:rsidR="000F317A" w:rsidRPr="000F317A" w:rsidRDefault="000F317A" w:rsidP="000F317A">
      <w:pPr>
        <w:widowControl/>
        <w:tabs>
          <w:tab w:val="left" w:pos="851"/>
        </w:tabs>
        <w:autoSpaceDE/>
        <w:ind w:firstLine="851"/>
        <w:jc w:val="both"/>
        <w:rPr>
          <w:rFonts w:eastAsia="Times New Roman"/>
          <w:b/>
          <w:sz w:val="28"/>
          <w:szCs w:val="28"/>
          <w:lang w:eastAsia="ru-RU"/>
        </w:rPr>
      </w:pPr>
      <w:r w:rsidRPr="000F317A">
        <w:rPr>
          <w:rFonts w:eastAsia="Times New Roman"/>
          <w:sz w:val="28"/>
          <w:szCs w:val="28"/>
          <w:lang w:eastAsia="ru-RU"/>
        </w:rPr>
        <w:t>В ходе проверки</w:t>
      </w:r>
      <w:r w:rsidRPr="000F317A">
        <w:t xml:space="preserve"> </w:t>
      </w:r>
      <w:r w:rsidRPr="000F317A">
        <w:rPr>
          <w:rFonts w:eastAsia="Times New Roman"/>
          <w:sz w:val="28"/>
          <w:szCs w:val="28"/>
          <w:lang w:eastAsia="ru-RU"/>
        </w:rPr>
        <w:t>проведен визуальный осмотр выполненных работ по ликвидации свалки, нарушений не установлено.</w:t>
      </w:r>
    </w:p>
    <w:p w:rsidR="000F317A" w:rsidRDefault="000F317A" w:rsidP="000F317A">
      <w:pPr>
        <w:widowControl/>
        <w:tabs>
          <w:tab w:val="left" w:pos="851"/>
        </w:tabs>
        <w:autoSpaceDE/>
        <w:ind w:firstLine="851"/>
        <w:jc w:val="both"/>
        <w:rPr>
          <w:rFonts w:eastAsia="Times New Roman"/>
          <w:sz w:val="28"/>
          <w:szCs w:val="28"/>
          <w:lang w:eastAsia="ru-RU"/>
        </w:rPr>
      </w:pPr>
      <w:r w:rsidRPr="000F317A">
        <w:rPr>
          <w:rFonts w:eastAsia="Times New Roman"/>
          <w:sz w:val="28"/>
          <w:szCs w:val="28"/>
          <w:lang w:eastAsia="ru-RU"/>
        </w:rPr>
        <w:t>В 2024 году</w:t>
      </w:r>
      <w:r w:rsidRPr="000F317A">
        <w:t xml:space="preserve"> </w:t>
      </w:r>
      <w:r w:rsidRPr="000F317A">
        <w:rPr>
          <w:rFonts w:eastAsia="Times New Roman"/>
          <w:sz w:val="28"/>
          <w:szCs w:val="28"/>
          <w:lang w:eastAsia="ru-RU"/>
        </w:rPr>
        <w:t xml:space="preserve">для создания мест (площадок) накопления твердых бытовых отходов заключен муниципальный контракт с  ИП Замятина А.С.  №03402000033240027920001 от 01.04.2024 на сумму 379791,42 руб. Срок выполнения работ до 01.11.2024 года. </w:t>
      </w:r>
    </w:p>
    <w:p w:rsidR="00F0757A" w:rsidRDefault="00777E5B" w:rsidP="00777E5B">
      <w:pPr>
        <w:widowControl/>
        <w:tabs>
          <w:tab w:val="left" w:pos="851"/>
        </w:tabs>
        <w:autoSpaceDE/>
        <w:ind w:firstLine="851"/>
        <w:jc w:val="both"/>
        <w:rPr>
          <w:rFonts w:eastAsia="Times New Roman"/>
          <w:sz w:val="28"/>
          <w:szCs w:val="28"/>
          <w:lang w:eastAsia="ru-RU"/>
        </w:rPr>
      </w:pPr>
      <w:r>
        <w:rPr>
          <w:rFonts w:eastAsia="Times New Roman"/>
          <w:sz w:val="28"/>
          <w:szCs w:val="28"/>
          <w:lang w:eastAsia="ru-RU"/>
        </w:rPr>
        <w:t>Главе Верхнекамского муниципального округа</w:t>
      </w:r>
      <w:r w:rsidRPr="00777E5B">
        <w:rPr>
          <w:rFonts w:eastAsia="Times New Roman"/>
          <w:sz w:val="28"/>
          <w:szCs w:val="28"/>
          <w:lang w:eastAsia="ru-RU"/>
        </w:rPr>
        <w:t xml:space="preserve"> направлено Представление для устранения нарушений от </w:t>
      </w:r>
      <w:r>
        <w:rPr>
          <w:rFonts w:eastAsia="Times New Roman"/>
          <w:sz w:val="28"/>
          <w:szCs w:val="28"/>
          <w:lang w:eastAsia="ru-RU"/>
        </w:rPr>
        <w:t>30</w:t>
      </w:r>
      <w:r w:rsidRPr="00777E5B">
        <w:rPr>
          <w:rFonts w:eastAsia="Times New Roman"/>
          <w:sz w:val="28"/>
          <w:szCs w:val="28"/>
          <w:lang w:eastAsia="ru-RU"/>
        </w:rPr>
        <w:t>.0</w:t>
      </w:r>
      <w:r>
        <w:rPr>
          <w:rFonts w:eastAsia="Times New Roman"/>
          <w:sz w:val="28"/>
          <w:szCs w:val="28"/>
          <w:lang w:eastAsia="ru-RU"/>
        </w:rPr>
        <w:t>8</w:t>
      </w:r>
      <w:r w:rsidRPr="00777E5B">
        <w:rPr>
          <w:rFonts w:eastAsia="Times New Roman"/>
          <w:sz w:val="28"/>
          <w:szCs w:val="28"/>
          <w:lang w:eastAsia="ru-RU"/>
        </w:rPr>
        <w:t>.202</w:t>
      </w:r>
      <w:r>
        <w:rPr>
          <w:rFonts w:eastAsia="Times New Roman"/>
          <w:sz w:val="28"/>
          <w:szCs w:val="28"/>
          <w:lang w:eastAsia="ru-RU"/>
        </w:rPr>
        <w:t>4</w:t>
      </w:r>
      <w:r w:rsidRPr="00777E5B">
        <w:rPr>
          <w:rFonts w:eastAsia="Times New Roman"/>
          <w:sz w:val="28"/>
          <w:szCs w:val="28"/>
          <w:lang w:eastAsia="ru-RU"/>
        </w:rPr>
        <w:t xml:space="preserve"> №</w:t>
      </w:r>
      <w:r w:rsidR="00F95566">
        <w:rPr>
          <w:rFonts w:eastAsia="Times New Roman"/>
          <w:sz w:val="28"/>
          <w:szCs w:val="28"/>
          <w:lang w:eastAsia="ru-RU"/>
        </w:rPr>
        <w:t xml:space="preserve"> </w:t>
      </w:r>
      <w:bookmarkStart w:id="0" w:name="_GoBack"/>
      <w:bookmarkEnd w:id="0"/>
      <w:r>
        <w:rPr>
          <w:rFonts w:eastAsia="Times New Roman"/>
          <w:sz w:val="28"/>
          <w:szCs w:val="28"/>
          <w:lang w:eastAsia="ru-RU"/>
        </w:rPr>
        <w:t>5</w:t>
      </w:r>
      <w:r w:rsidRPr="00777E5B">
        <w:rPr>
          <w:rFonts w:eastAsia="Times New Roman"/>
          <w:sz w:val="28"/>
          <w:szCs w:val="28"/>
          <w:lang w:eastAsia="ru-RU"/>
        </w:rPr>
        <w:t>.</w:t>
      </w:r>
    </w:p>
    <w:p w:rsidR="00777E5B" w:rsidRDefault="00777E5B" w:rsidP="00777E5B">
      <w:pPr>
        <w:widowControl/>
        <w:tabs>
          <w:tab w:val="left" w:pos="851"/>
        </w:tabs>
        <w:autoSpaceDE/>
        <w:ind w:firstLine="851"/>
        <w:jc w:val="both"/>
        <w:rPr>
          <w:rFonts w:eastAsia="Times New Roman"/>
          <w:sz w:val="28"/>
          <w:szCs w:val="28"/>
          <w:lang w:eastAsia="ru-RU"/>
        </w:rPr>
      </w:pPr>
    </w:p>
    <w:p w:rsidR="00777E5B" w:rsidRDefault="00777E5B" w:rsidP="00777E5B">
      <w:pPr>
        <w:widowControl/>
        <w:tabs>
          <w:tab w:val="left" w:pos="851"/>
        </w:tabs>
        <w:autoSpaceDE/>
        <w:ind w:firstLine="851"/>
        <w:jc w:val="both"/>
        <w:rPr>
          <w:rFonts w:eastAsia="Times New Roman"/>
          <w:color w:val="FF0000"/>
          <w:sz w:val="28"/>
          <w:szCs w:val="28"/>
          <w:lang w:eastAsia="ru-RU"/>
        </w:rPr>
      </w:pPr>
    </w:p>
    <w:p w:rsidR="006337EC" w:rsidRPr="006337EC" w:rsidRDefault="006337EC" w:rsidP="006337EC">
      <w:pPr>
        <w:jc w:val="both"/>
        <w:rPr>
          <w:sz w:val="28"/>
          <w:szCs w:val="28"/>
        </w:rPr>
      </w:pPr>
      <w:r w:rsidRPr="006337EC">
        <w:rPr>
          <w:sz w:val="28"/>
          <w:szCs w:val="28"/>
        </w:rPr>
        <w:t>Председатель Контрольно-счетной комиссии</w:t>
      </w:r>
    </w:p>
    <w:p w:rsidR="00F0757A" w:rsidRDefault="006337EC" w:rsidP="0040654B">
      <w:pPr>
        <w:jc w:val="both"/>
        <w:rPr>
          <w:rFonts w:eastAsia="Times New Roman"/>
          <w:color w:val="FF0000"/>
          <w:sz w:val="28"/>
          <w:szCs w:val="28"/>
          <w:lang w:eastAsia="ru-RU"/>
        </w:rPr>
      </w:pPr>
      <w:r w:rsidRPr="006337EC">
        <w:rPr>
          <w:sz w:val="28"/>
          <w:szCs w:val="28"/>
        </w:rPr>
        <w:t xml:space="preserve">Верхнекамского муниципального округа          </w:t>
      </w:r>
      <w:r>
        <w:rPr>
          <w:sz w:val="28"/>
          <w:szCs w:val="28"/>
        </w:rPr>
        <w:t xml:space="preserve">                       </w:t>
      </w:r>
      <w:r w:rsidRPr="006337EC">
        <w:rPr>
          <w:sz w:val="28"/>
          <w:szCs w:val="28"/>
        </w:rPr>
        <w:t xml:space="preserve">      </w:t>
      </w:r>
      <w:r w:rsidR="009A4431">
        <w:rPr>
          <w:sz w:val="28"/>
          <w:szCs w:val="28"/>
        </w:rPr>
        <w:t xml:space="preserve">   </w:t>
      </w:r>
      <w:r w:rsidRPr="006337EC">
        <w:rPr>
          <w:sz w:val="28"/>
          <w:szCs w:val="28"/>
        </w:rPr>
        <w:t>С.Н.Цылева</w:t>
      </w:r>
    </w:p>
    <w:sectPr w:rsidR="00F0757A" w:rsidSect="00062E27">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F5" w:rsidRDefault="003116F5" w:rsidP="00954357">
      <w:r>
        <w:separator/>
      </w:r>
    </w:p>
  </w:endnote>
  <w:endnote w:type="continuationSeparator" w:id="0">
    <w:p w:rsidR="003116F5" w:rsidRDefault="003116F5" w:rsidP="0095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57" w:rsidRDefault="009543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57" w:rsidRDefault="009543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57" w:rsidRDefault="009543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F5" w:rsidRDefault="003116F5" w:rsidP="00954357">
      <w:r>
        <w:separator/>
      </w:r>
    </w:p>
  </w:footnote>
  <w:footnote w:type="continuationSeparator" w:id="0">
    <w:p w:rsidR="003116F5" w:rsidRDefault="003116F5" w:rsidP="00954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57" w:rsidRDefault="009543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805083"/>
      <w:docPartObj>
        <w:docPartGallery w:val="Page Numbers (Top of Page)"/>
        <w:docPartUnique/>
      </w:docPartObj>
    </w:sdtPr>
    <w:sdtEndPr/>
    <w:sdtContent>
      <w:p w:rsidR="00954357" w:rsidRDefault="00954357">
        <w:pPr>
          <w:pStyle w:val="a3"/>
          <w:jc w:val="center"/>
        </w:pPr>
        <w:r>
          <w:fldChar w:fldCharType="begin"/>
        </w:r>
        <w:r>
          <w:instrText>PAGE   \* MERGEFORMAT</w:instrText>
        </w:r>
        <w:r>
          <w:fldChar w:fldCharType="separate"/>
        </w:r>
        <w:r w:rsidR="00F95566">
          <w:rPr>
            <w:noProof/>
          </w:rPr>
          <w:t>6</w:t>
        </w:r>
        <w:r>
          <w:fldChar w:fldCharType="end"/>
        </w:r>
      </w:p>
    </w:sdtContent>
  </w:sdt>
  <w:p w:rsidR="00954357" w:rsidRDefault="009543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57" w:rsidRDefault="009543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B5"/>
    <w:rsid w:val="00062E27"/>
    <w:rsid w:val="00071B38"/>
    <w:rsid w:val="000A4916"/>
    <w:rsid w:val="000C02B8"/>
    <w:rsid w:val="000F317A"/>
    <w:rsid w:val="001E457A"/>
    <w:rsid w:val="003116F5"/>
    <w:rsid w:val="0040654B"/>
    <w:rsid w:val="0043078D"/>
    <w:rsid w:val="0047158B"/>
    <w:rsid w:val="00482485"/>
    <w:rsid w:val="004B7241"/>
    <w:rsid w:val="005C4654"/>
    <w:rsid w:val="005D30F1"/>
    <w:rsid w:val="005D5E69"/>
    <w:rsid w:val="005E63B7"/>
    <w:rsid w:val="006337EC"/>
    <w:rsid w:val="00700EC8"/>
    <w:rsid w:val="00777E5B"/>
    <w:rsid w:val="00954357"/>
    <w:rsid w:val="009A4431"/>
    <w:rsid w:val="00AC09B5"/>
    <w:rsid w:val="00B466DE"/>
    <w:rsid w:val="00CA0F93"/>
    <w:rsid w:val="00D749B2"/>
    <w:rsid w:val="00DA034B"/>
    <w:rsid w:val="00F0757A"/>
    <w:rsid w:val="00F95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B5"/>
    <w:pPr>
      <w:widowControl w:val="0"/>
      <w:suppressAutoHyphens/>
      <w:autoSpaceDE w:val="0"/>
      <w:spacing w:after="0" w:line="240" w:lineRule="auto"/>
    </w:pPr>
    <w:rPr>
      <w:rFonts w:ascii="Times New Roman" w:eastAsia="MS Mincho"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357"/>
    <w:pPr>
      <w:tabs>
        <w:tab w:val="center" w:pos="4677"/>
        <w:tab w:val="right" w:pos="9355"/>
      </w:tabs>
    </w:pPr>
  </w:style>
  <w:style w:type="character" w:customStyle="1" w:styleId="a4">
    <w:name w:val="Верхний колонтитул Знак"/>
    <w:basedOn w:val="a0"/>
    <w:link w:val="a3"/>
    <w:uiPriority w:val="99"/>
    <w:rsid w:val="00954357"/>
    <w:rPr>
      <w:rFonts w:ascii="Times New Roman" w:eastAsia="MS Mincho" w:hAnsi="Times New Roman" w:cs="Times New Roman"/>
      <w:sz w:val="20"/>
      <w:szCs w:val="20"/>
      <w:lang w:eastAsia="ar-SA"/>
    </w:rPr>
  </w:style>
  <w:style w:type="paragraph" w:styleId="a5">
    <w:name w:val="footer"/>
    <w:basedOn w:val="a"/>
    <w:link w:val="a6"/>
    <w:uiPriority w:val="99"/>
    <w:unhideWhenUsed/>
    <w:rsid w:val="00954357"/>
    <w:pPr>
      <w:tabs>
        <w:tab w:val="center" w:pos="4677"/>
        <w:tab w:val="right" w:pos="9355"/>
      </w:tabs>
    </w:pPr>
  </w:style>
  <w:style w:type="character" w:customStyle="1" w:styleId="a6">
    <w:name w:val="Нижний колонтитул Знак"/>
    <w:basedOn w:val="a0"/>
    <w:link w:val="a5"/>
    <w:uiPriority w:val="99"/>
    <w:rsid w:val="00954357"/>
    <w:rPr>
      <w:rFonts w:ascii="Times New Roman" w:eastAsia="MS Mincho"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B5"/>
    <w:pPr>
      <w:widowControl w:val="0"/>
      <w:suppressAutoHyphens/>
      <w:autoSpaceDE w:val="0"/>
      <w:spacing w:after="0" w:line="240" w:lineRule="auto"/>
    </w:pPr>
    <w:rPr>
      <w:rFonts w:ascii="Times New Roman" w:eastAsia="MS Mincho"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357"/>
    <w:pPr>
      <w:tabs>
        <w:tab w:val="center" w:pos="4677"/>
        <w:tab w:val="right" w:pos="9355"/>
      </w:tabs>
    </w:pPr>
  </w:style>
  <w:style w:type="character" w:customStyle="1" w:styleId="a4">
    <w:name w:val="Верхний колонтитул Знак"/>
    <w:basedOn w:val="a0"/>
    <w:link w:val="a3"/>
    <w:uiPriority w:val="99"/>
    <w:rsid w:val="00954357"/>
    <w:rPr>
      <w:rFonts w:ascii="Times New Roman" w:eastAsia="MS Mincho" w:hAnsi="Times New Roman" w:cs="Times New Roman"/>
      <w:sz w:val="20"/>
      <w:szCs w:val="20"/>
      <w:lang w:eastAsia="ar-SA"/>
    </w:rPr>
  </w:style>
  <w:style w:type="paragraph" w:styleId="a5">
    <w:name w:val="footer"/>
    <w:basedOn w:val="a"/>
    <w:link w:val="a6"/>
    <w:uiPriority w:val="99"/>
    <w:unhideWhenUsed/>
    <w:rsid w:val="00954357"/>
    <w:pPr>
      <w:tabs>
        <w:tab w:val="center" w:pos="4677"/>
        <w:tab w:val="right" w:pos="9355"/>
      </w:tabs>
    </w:pPr>
  </w:style>
  <w:style w:type="character" w:customStyle="1" w:styleId="a6">
    <w:name w:val="Нижний колонтитул Знак"/>
    <w:basedOn w:val="a0"/>
    <w:link w:val="a5"/>
    <w:uiPriority w:val="99"/>
    <w:rsid w:val="00954357"/>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Pages>
  <Words>2038</Words>
  <Characters>11620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2024-09-02T06:01:00Z</dcterms:created>
  <dcterms:modified xsi:type="dcterms:W3CDTF">2024-09-02T11:55:00Z</dcterms:modified>
</cp:coreProperties>
</file>